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5A" w:rsidRPr="00DE49EE" w:rsidRDefault="00196C5A" w:rsidP="00E94F56">
      <w:pPr>
        <w:spacing w:after="0"/>
        <w:rPr>
          <w:b/>
          <w:sz w:val="40"/>
          <w:szCs w:val="24"/>
        </w:rPr>
      </w:pPr>
      <w:bookmarkStart w:id="0" w:name="_GoBack"/>
      <w:r w:rsidRPr="00DE49EE">
        <w:rPr>
          <w:b/>
          <w:sz w:val="40"/>
          <w:szCs w:val="24"/>
        </w:rPr>
        <w:t>Fact Sheet</w:t>
      </w:r>
    </w:p>
    <w:p w:rsidR="00B1186B" w:rsidRPr="00196C5A" w:rsidRDefault="00196C5A" w:rsidP="00E94F56">
      <w:pPr>
        <w:spacing w:after="0"/>
        <w:rPr>
          <w:b/>
          <w:sz w:val="40"/>
          <w:szCs w:val="24"/>
        </w:rPr>
      </w:pPr>
      <w:r w:rsidRPr="00196C5A">
        <w:rPr>
          <w:b/>
          <w:sz w:val="40"/>
          <w:szCs w:val="24"/>
        </w:rPr>
        <w:t>Emissions Reduction Targets</w:t>
      </w:r>
    </w:p>
    <w:bookmarkEnd w:id="0"/>
    <w:p w:rsidR="006040EE" w:rsidRDefault="006040EE" w:rsidP="006040EE">
      <w:pPr>
        <w:pStyle w:val="Default"/>
        <w:spacing w:after="120" w:line="276" w:lineRule="auto"/>
        <w:rPr>
          <w:rFonts w:asciiTheme="minorHAnsi" w:hAnsiTheme="minorHAnsi"/>
        </w:rPr>
      </w:pPr>
    </w:p>
    <w:p w:rsidR="00196C5A" w:rsidRPr="00196C5A" w:rsidRDefault="00196C5A" w:rsidP="006040EE">
      <w:pPr>
        <w:pStyle w:val="Default"/>
        <w:spacing w:after="120" w:line="276" w:lineRule="auto"/>
        <w:rPr>
          <w:rFonts w:asciiTheme="minorHAnsi" w:hAnsiTheme="minorHAnsi"/>
        </w:rPr>
      </w:pPr>
      <w:r w:rsidRPr="00196C5A">
        <w:rPr>
          <w:rFonts w:asciiTheme="minorHAnsi" w:hAnsiTheme="minorHAnsi"/>
        </w:rPr>
        <w:t>Embedding emissions reduction targets in legislation provides a clear and compelling signal to community, investors and the economy regarding the need for sustained and sig</w:t>
      </w:r>
      <w:r>
        <w:rPr>
          <w:rFonts w:asciiTheme="minorHAnsi" w:hAnsiTheme="minorHAnsi"/>
        </w:rPr>
        <w:t>nificant climate change action.</w:t>
      </w:r>
    </w:p>
    <w:p w:rsidR="00196C5A" w:rsidRPr="00196C5A" w:rsidRDefault="00196C5A" w:rsidP="006040EE">
      <w:pPr>
        <w:pStyle w:val="Default"/>
        <w:spacing w:after="120" w:line="276" w:lineRule="auto"/>
        <w:rPr>
          <w:rFonts w:asciiTheme="minorHAnsi" w:hAnsiTheme="minorHAnsi"/>
        </w:rPr>
      </w:pPr>
      <w:r w:rsidRPr="00196C5A">
        <w:rPr>
          <w:rFonts w:asciiTheme="minorHAnsi" w:hAnsiTheme="minorHAnsi"/>
        </w:rPr>
        <w:t>On 23 February 2017, the Climate Change Bill 2016 was passed by the Victorian Parliament to c</w:t>
      </w:r>
      <w:r>
        <w:rPr>
          <w:rFonts w:asciiTheme="minorHAnsi" w:hAnsiTheme="minorHAnsi"/>
        </w:rPr>
        <w:t>reate a new Climate Change Act.</w:t>
      </w:r>
    </w:p>
    <w:p w:rsidR="00196C5A" w:rsidRPr="00196C5A" w:rsidRDefault="00196C5A" w:rsidP="006040EE">
      <w:pPr>
        <w:pStyle w:val="Default"/>
        <w:spacing w:after="120" w:line="276" w:lineRule="auto"/>
        <w:rPr>
          <w:rFonts w:asciiTheme="minorHAnsi" w:hAnsiTheme="minorHAnsi"/>
        </w:rPr>
      </w:pPr>
      <w:r w:rsidRPr="00196C5A">
        <w:rPr>
          <w:rFonts w:asciiTheme="minorHAnsi" w:hAnsiTheme="minorHAnsi"/>
        </w:rPr>
        <w:t xml:space="preserve">The </w:t>
      </w:r>
      <w:r w:rsidRPr="00196C5A">
        <w:rPr>
          <w:rFonts w:asciiTheme="minorHAnsi" w:hAnsiTheme="minorHAnsi"/>
          <w:i/>
        </w:rPr>
        <w:t>Climate Change Act 2017</w:t>
      </w:r>
      <w:r w:rsidRPr="00196C5A">
        <w:rPr>
          <w:rFonts w:asciiTheme="minorHAnsi" w:hAnsiTheme="minorHAnsi"/>
        </w:rPr>
        <w:t xml:space="preserve"> contains a long-term emissions reduction target of net zero greenhouse gas emissions by 2050. The Premier and the Minister for Energy, Environment and Climate Change will be responsible for</w:t>
      </w:r>
      <w:r>
        <w:rPr>
          <w:rFonts w:asciiTheme="minorHAnsi" w:hAnsiTheme="minorHAnsi"/>
        </w:rPr>
        <w:t xml:space="preserve"> ensuring this target is met.</w:t>
      </w:r>
    </w:p>
    <w:p w:rsidR="00196C5A" w:rsidRPr="00196C5A" w:rsidRDefault="00196C5A" w:rsidP="006040EE">
      <w:pPr>
        <w:pStyle w:val="Default"/>
        <w:spacing w:after="120" w:line="276" w:lineRule="auto"/>
        <w:rPr>
          <w:rFonts w:asciiTheme="minorHAnsi" w:hAnsiTheme="minorHAnsi"/>
        </w:rPr>
      </w:pPr>
      <w:r w:rsidRPr="00196C5A">
        <w:rPr>
          <w:rFonts w:asciiTheme="minorHAnsi" w:hAnsiTheme="minorHAnsi"/>
        </w:rPr>
        <w:t>A target of net zero emissions will require Victoria to reduce its emissions as close to zero as possible and at the same time increase sequestration activities in Victoria to remove greenhouse gases from the atmosphere. If the amount of sequestration does not balance Victoria’s remaining emissions, eligible offsets from outside Victoria will be secured to make up the difference.</w:t>
      </w:r>
    </w:p>
    <w:p w:rsidR="00196C5A" w:rsidRPr="00196C5A" w:rsidRDefault="00196C5A" w:rsidP="006040EE">
      <w:pPr>
        <w:pStyle w:val="Default"/>
        <w:spacing w:after="120" w:line="276" w:lineRule="auto"/>
        <w:rPr>
          <w:rFonts w:asciiTheme="minorHAnsi" w:hAnsiTheme="minorHAnsi"/>
          <w:b/>
          <w:bCs/>
          <w:i/>
          <w:sz w:val="32"/>
        </w:rPr>
      </w:pPr>
      <w:r w:rsidRPr="00196C5A">
        <w:rPr>
          <w:rFonts w:asciiTheme="minorHAnsi" w:hAnsiTheme="minorHAnsi"/>
          <w:b/>
          <w:bCs/>
          <w:i/>
          <w:sz w:val="32"/>
        </w:rPr>
        <w:t>Inte</w:t>
      </w:r>
      <w:r w:rsidRPr="00196C5A">
        <w:rPr>
          <w:rFonts w:asciiTheme="minorHAnsi" w:hAnsiTheme="minorHAnsi"/>
          <w:b/>
          <w:bCs/>
          <w:i/>
          <w:sz w:val="32"/>
        </w:rPr>
        <w:t>rim emissions reduction targets</w:t>
      </w:r>
    </w:p>
    <w:p w:rsidR="00196C5A" w:rsidRPr="00196C5A" w:rsidRDefault="00196C5A" w:rsidP="006040EE">
      <w:pPr>
        <w:pStyle w:val="Default"/>
        <w:spacing w:after="120" w:line="276" w:lineRule="auto"/>
        <w:rPr>
          <w:rFonts w:asciiTheme="minorHAnsi" w:hAnsiTheme="minorHAnsi"/>
        </w:rPr>
      </w:pPr>
      <w:r w:rsidRPr="00196C5A">
        <w:rPr>
          <w:rFonts w:asciiTheme="minorHAnsi" w:hAnsiTheme="minorHAnsi"/>
        </w:rPr>
        <w:t>The Act requires the Premier and the Minister for Energy, Environment and Climate Change to set five-yearly interim targets to keep Victoria on track t</w:t>
      </w:r>
      <w:r w:rsidRPr="00196C5A">
        <w:rPr>
          <w:rFonts w:asciiTheme="minorHAnsi" w:hAnsiTheme="minorHAnsi"/>
        </w:rPr>
        <w:t>o meeting the long-term target.</w:t>
      </w:r>
    </w:p>
    <w:p w:rsidR="00196C5A" w:rsidRPr="00196C5A" w:rsidRDefault="00196C5A" w:rsidP="006040EE">
      <w:pPr>
        <w:pStyle w:val="Default"/>
        <w:spacing w:after="120" w:line="276" w:lineRule="auto"/>
        <w:rPr>
          <w:rFonts w:asciiTheme="minorHAnsi" w:hAnsiTheme="minorHAnsi"/>
          <w:b/>
        </w:rPr>
      </w:pPr>
      <w:r w:rsidRPr="00196C5A">
        <w:rPr>
          <w:rFonts w:asciiTheme="minorHAnsi" w:hAnsiTheme="minorHAnsi"/>
          <w:b/>
        </w:rPr>
        <w:t>Independent expert advice</w:t>
      </w:r>
    </w:p>
    <w:p w:rsidR="00196C5A" w:rsidRPr="00196C5A" w:rsidRDefault="00196C5A" w:rsidP="006040EE">
      <w:pPr>
        <w:pStyle w:val="Default"/>
        <w:spacing w:line="276" w:lineRule="auto"/>
        <w:rPr>
          <w:rFonts w:asciiTheme="minorHAnsi" w:hAnsiTheme="minorHAnsi"/>
        </w:rPr>
      </w:pPr>
      <w:r w:rsidRPr="00196C5A">
        <w:rPr>
          <w:rFonts w:asciiTheme="minorHAnsi" w:hAnsiTheme="minorHAnsi"/>
        </w:rPr>
        <w:t>Before determining a target, the Minister will be required to obtain advice from one or more independent e</w:t>
      </w:r>
      <w:r w:rsidRPr="00196C5A">
        <w:rPr>
          <w:rFonts w:asciiTheme="minorHAnsi" w:hAnsiTheme="minorHAnsi"/>
        </w:rPr>
        <w:t>xperts. The advice will assess:</w:t>
      </w:r>
    </w:p>
    <w:p w:rsidR="00196C5A" w:rsidRPr="00196C5A" w:rsidRDefault="00196C5A" w:rsidP="006040EE">
      <w:pPr>
        <w:pStyle w:val="Default"/>
        <w:numPr>
          <w:ilvl w:val="0"/>
          <w:numId w:val="1"/>
        </w:numPr>
        <w:spacing w:line="276" w:lineRule="auto"/>
        <w:rPr>
          <w:rFonts w:asciiTheme="minorHAnsi" w:hAnsiTheme="minorHAnsi"/>
        </w:rPr>
      </w:pPr>
      <w:r w:rsidRPr="00196C5A">
        <w:rPr>
          <w:rFonts w:asciiTheme="minorHAnsi" w:hAnsiTheme="minorHAnsi"/>
        </w:rPr>
        <w:t>options for the interim target;</w:t>
      </w:r>
    </w:p>
    <w:p w:rsidR="00196C5A" w:rsidRPr="00196C5A" w:rsidRDefault="00196C5A" w:rsidP="006040EE">
      <w:pPr>
        <w:pStyle w:val="Default"/>
        <w:numPr>
          <w:ilvl w:val="0"/>
          <w:numId w:val="1"/>
        </w:numPr>
        <w:spacing w:line="276" w:lineRule="auto"/>
        <w:rPr>
          <w:rFonts w:asciiTheme="minorHAnsi" w:hAnsiTheme="minorHAnsi"/>
        </w:rPr>
      </w:pPr>
      <w:r w:rsidRPr="00196C5A">
        <w:rPr>
          <w:rFonts w:asciiTheme="minorHAnsi" w:hAnsiTheme="minorHAnsi"/>
        </w:rPr>
        <w:t>the implications of these options for me</w:t>
      </w:r>
      <w:r w:rsidRPr="00196C5A">
        <w:rPr>
          <w:rFonts w:asciiTheme="minorHAnsi" w:hAnsiTheme="minorHAnsi"/>
        </w:rPr>
        <w:t>eting the long-term target; and</w:t>
      </w:r>
    </w:p>
    <w:p w:rsidR="00196C5A" w:rsidRPr="00196C5A" w:rsidRDefault="00196C5A" w:rsidP="006040EE">
      <w:pPr>
        <w:pStyle w:val="Default"/>
        <w:numPr>
          <w:ilvl w:val="0"/>
          <w:numId w:val="1"/>
        </w:numPr>
        <w:spacing w:after="120" w:line="276" w:lineRule="auto"/>
        <w:rPr>
          <w:rFonts w:asciiTheme="minorHAnsi" w:hAnsiTheme="minorHAnsi"/>
        </w:rPr>
      </w:pPr>
      <w:r w:rsidRPr="00196C5A">
        <w:rPr>
          <w:rFonts w:asciiTheme="minorHAnsi" w:hAnsiTheme="minorHAnsi"/>
        </w:rPr>
        <w:t>efficient and cost-effective emissions reduction opportunities for Victoria that could be implemented wit</w:t>
      </w:r>
      <w:r w:rsidRPr="00196C5A">
        <w:rPr>
          <w:rFonts w:asciiTheme="minorHAnsi" w:hAnsiTheme="minorHAnsi"/>
        </w:rPr>
        <w:t>hin that interim target period.</w:t>
      </w:r>
    </w:p>
    <w:p w:rsidR="00196C5A" w:rsidRDefault="00196C5A" w:rsidP="006040EE">
      <w:pPr>
        <w:pStyle w:val="Default"/>
        <w:spacing w:after="120" w:line="276" w:lineRule="auto"/>
        <w:rPr>
          <w:rFonts w:asciiTheme="minorHAnsi" w:hAnsiTheme="minorHAnsi"/>
        </w:rPr>
      </w:pPr>
      <w:r w:rsidRPr="00196C5A">
        <w:rPr>
          <w:rFonts w:asciiTheme="minorHAnsi" w:hAnsiTheme="minorHAnsi"/>
        </w:rPr>
        <w:t xml:space="preserve">In preparing their advice, the independent experts will be required to consider </w:t>
      </w:r>
      <w:proofErr w:type="gramStart"/>
      <w:r w:rsidRPr="00196C5A">
        <w:rPr>
          <w:rFonts w:asciiTheme="minorHAnsi" w:hAnsiTheme="minorHAnsi"/>
        </w:rPr>
        <w:t>a number of</w:t>
      </w:r>
      <w:proofErr w:type="gramEnd"/>
      <w:r w:rsidRPr="00196C5A">
        <w:rPr>
          <w:rFonts w:asciiTheme="minorHAnsi" w:hAnsiTheme="minorHAnsi"/>
        </w:rPr>
        <w:t xml:space="preserve"> factors including climate science, economic implications, social and environmental circumstances, and global action.</w:t>
      </w:r>
    </w:p>
    <w:p w:rsidR="002B16D8" w:rsidRDefault="002B16D8">
      <w:pPr>
        <w:rPr>
          <w:rFonts w:cs="Arial"/>
          <w:b/>
          <w:color w:val="000000"/>
          <w:sz w:val="24"/>
          <w:szCs w:val="24"/>
        </w:rPr>
      </w:pPr>
      <w:r>
        <w:rPr>
          <w:b/>
        </w:rPr>
        <w:br w:type="page"/>
      </w:r>
    </w:p>
    <w:p w:rsidR="00196C5A" w:rsidRPr="00196C5A" w:rsidRDefault="00196C5A" w:rsidP="006040EE">
      <w:pPr>
        <w:pStyle w:val="Default"/>
        <w:spacing w:after="120" w:line="276" w:lineRule="auto"/>
        <w:rPr>
          <w:rFonts w:asciiTheme="minorHAnsi" w:hAnsiTheme="minorHAnsi"/>
          <w:b/>
        </w:rPr>
      </w:pPr>
      <w:r w:rsidRPr="00196C5A">
        <w:rPr>
          <w:rFonts w:asciiTheme="minorHAnsi" w:hAnsiTheme="minorHAnsi"/>
          <w:b/>
        </w:rPr>
        <w:t>Timing</w:t>
      </w:r>
    </w:p>
    <w:tbl>
      <w:tblPr>
        <w:tblStyle w:val="TableGrid"/>
        <w:tblW w:w="0" w:type="auto"/>
        <w:tblInd w:w="108" w:type="dxa"/>
        <w:tblLook w:val="04A0" w:firstRow="1" w:lastRow="0" w:firstColumn="1" w:lastColumn="0" w:noHBand="0" w:noVBand="1"/>
        <w:tblCaption w:val="Interim targets timing"/>
        <w:tblDescription w:val="The corresponding 5 year target period and date the target must be set on or before, for each of the six interim targets."/>
      </w:tblPr>
      <w:tblGrid>
        <w:gridCol w:w="1843"/>
        <w:gridCol w:w="2835"/>
        <w:gridCol w:w="2835"/>
      </w:tblGrid>
      <w:tr w:rsidR="00196C5A" w:rsidRPr="00196C5A" w:rsidTr="00DB1693">
        <w:trPr>
          <w:tblHeader/>
        </w:trPr>
        <w:tc>
          <w:tcPr>
            <w:tcW w:w="1843" w:type="dxa"/>
          </w:tcPr>
          <w:p w:rsidR="00196C5A" w:rsidRPr="00196C5A" w:rsidRDefault="00196C5A" w:rsidP="006040EE">
            <w:pPr>
              <w:pStyle w:val="Default"/>
              <w:spacing w:after="120" w:line="276" w:lineRule="auto"/>
              <w:rPr>
                <w:rFonts w:asciiTheme="minorHAnsi" w:hAnsiTheme="minorHAnsi"/>
                <w:b/>
                <w:sz w:val="22"/>
                <w:szCs w:val="22"/>
              </w:rPr>
            </w:pPr>
            <w:r w:rsidRPr="00196C5A">
              <w:rPr>
                <w:rFonts w:asciiTheme="minorHAnsi" w:hAnsiTheme="minorHAnsi"/>
                <w:b/>
                <w:sz w:val="22"/>
                <w:szCs w:val="22"/>
              </w:rPr>
              <w:t>Interim Target</w:t>
            </w:r>
          </w:p>
        </w:tc>
        <w:tc>
          <w:tcPr>
            <w:tcW w:w="2835" w:type="dxa"/>
          </w:tcPr>
          <w:p w:rsidR="00196C5A" w:rsidRPr="00196C5A" w:rsidRDefault="00196C5A" w:rsidP="006040EE">
            <w:pPr>
              <w:pStyle w:val="Default"/>
              <w:spacing w:after="120" w:line="276" w:lineRule="auto"/>
              <w:rPr>
                <w:rFonts w:asciiTheme="minorHAnsi" w:hAnsiTheme="minorHAnsi"/>
                <w:b/>
                <w:sz w:val="22"/>
                <w:szCs w:val="22"/>
              </w:rPr>
            </w:pPr>
            <w:r>
              <w:rPr>
                <w:rFonts w:asciiTheme="minorHAnsi" w:hAnsiTheme="minorHAnsi"/>
                <w:b/>
                <w:sz w:val="22"/>
                <w:szCs w:val="22"/>
              </w:rPr>
              <w:t>Target Period</w:t>
            </w:r>
          </w:p>
        </w:tc>
        <w:tc>
          <w:tcPr>
            <w:tcW w:w="2835" w:type="dxa"/>
          </w:tcPr>
          <w:p w:rsidR="00196C5A" w:rsidRPr="00196C5A" w:rsidRDefault="00196C5A" w:rsidP="006040EE">
            <w:pPr>
              <w:pStyle w:val="Default"/>
              <w:spacing w:after="120" w:line="276" w:lineRule="auto"/>
              <w:rPr>
                <w:rFonts w:asciiTheme="minorHAnsi" w:hAnsiTheme="minorHAnsi"/>
                <w:b/>
                <w:sz w:val="22"/>
                <w:szCs w:val="22"/>
              </w:rPr>
            </w:pPr>
            <w:r>
              <w:rPr>
                <w:rFonts w:asciiTheme="minorHAnsi" w:hAnsiTheme="minorHAnsi"/>
                <w:b/>
                <w:sz w:val="22"/>
                <w:szCs w:val="22"/>
              </w:rPr>
              <w:t>Target is set (on or before)</w:t>
            </w:r>
          </w:p>
        </w:tc>
      </w:tr>
      <w:tr w:rsidR="00196C5A" w:rsidRPr="00196C5A" w:rsidTr="00196C5A">
        <w:tc>
          <w:tcPr>
            <w:tcW w:w="1843" w:type="dxa"/>
          </w:tcPr>
          <w:p w:rsidR="00196C5A" w:rsidRPr="00196C5A" w:rsidRDefault="00196C5A" w:rsidP="006040EE">
            <w:pPr>
              <w:pStyle w:val="Default"/>
              <w:spacing w:after="120" w:line="276" w:lineRule="auto"/>
              <w:rPr>
                <w:rFonts w:asciiTheme="minorHAnsi" w:hAnsiTheme="minorHAnsi"/>
                <w:sz w:val="22"/>
                <w:szCs w:val="22"/>
              </w:rPr>
            </w:pPr>
            <w:r w:rsidRPr="00196C5A">
              <w:rPr>
                <w:rFonts w:asciiTheme="minorHAnsi" w:hAnsiTheme="minorHAnsi"/>
                <w:sz w:val="22"/>
                <w:szCs w:val="22"/>
              </w:rPr>
              <w:t>First</w:t>
            </w:r>
          </w:p>
        </w:tc>
        <w:tc>
          <w:tcPr>
            <w:tcW w:w="2835" w:type="dxa"/>
          </w:tcPr>
          <w:p w:rsidR="00196C5A" w:rsidRPr="00196C5A" w:rsidRDefault="00196C5A" w:rsidP="006040EE">
            <w:pPr>
              <w:pStyle w:val="Default"/>
              <w:spacing w:after="120" w:line="276" w:lineRule="auto"/>
              <w:rPr>
                <w:rFonts w:asciiTheme="minorHAnsi" w:hAnsiTheme="minorHAnsi"/>
                <w:sz w:val="22"/>
                <w:szCs w:val="22"/>
              </w:rPr>
            </w:pPr>
            <w:r w:rsidRPr="00196C5A">
              <w:rPr>
                <w:rFonts w:asciiTheme="minorHAnsi" w:hAnsiTheme="minorHAnsi"/>
                <w:sz w:val="22"/>
                <w:szCs w:val="22"/>
              </w:rPr>
              <w:t>1 Jan 2021 – 31 Dec 2025</w:t>
            </w:r>
          </w:p>
        </w:tc>
        <w:tc>
          <w:tcPr>
            <w:tcW w:w="2835" w:type="dxa"/>
          </w:tcPr>
          <w:p w:rsidR="00196C5A" w:rsidRPr="00196C5A" w:rsidRDefault="00933466" w:rsidP="006040EE">
            <w:pPr>
              <w:pStyle w:val="Default"/>
              <w:spacing w:after="120" w:line="276" w:lineRule="auto"/>
              <w:rPr>
                <w:rFonts w:asciiTheme="minorHAnsi" w:hAnsiTheme="minorHAnsi"/>
                <w:sz w:val="22"/>
                <w:szCs w:val="22"/>
              </w:rPr>
            </w:pPr>
            <w:r>
              <w:rPr>
                <w:rFonts w:asciiTheme="minorHAnsi" w:hAnsiTheme="minorHAnsi"/>
                <w:sz w:val="22"/>
                <w:szCs w:val="22"/>
              </w:rPr>
              <w:t>31 March 2020</w:t>
            </w:r>
          </w:p>
        </w:tc>
      </w:tr>
      <w:tr w:rsidR="00196C5A" w:rsidRPr="00196C5A" w:rsidTr="00196C5A">
        <w:tc>
          <w:tcPr>
            <w:tcW w:w="1843" w:type="dxa"/>
          </w:tcPr>
          <w:p w:rsidR="00196C5A" w:rsidRPr="00196C5A" w:rsidRDefault="00196C5A" w:rsidP="006040EE">
            <w:pPr>
              <w:pStyle w:val="Default"/>
              <w:spacing w:after="120" w:line="276" w:lineRule="auto"/>
              <w:rPr>
                <w:rFonts w:asciiTheme="minorHAnsi" w:hAnsiTheme="minorHAnsi"/>
                <w:sz w:val="22"/>
                <w:szCs w:val="22"/>
              </w:rPr>
            </w:pPr>
            <w:r w:rsidRPr="00196C5A">
              <w:rPr>
                <w:rFonts w:asciiTheme="minorHAnsi" w:hAnsiTheme="minorHAnsi"/>
                <w:sz w:val="22"/>
                <w:szCs w:val="22"/>
              </w:rPr>
              <w:t>Second</w:t>
            </w:r>
          </w:p>
        </w:tc>
        <w:tc>
          <w:tcPr>
            <w:tcW w:w="2835" w:type="dxa"/>
          </w:tcPr>
          <w:p w:rsidR="00196C5A" w:rsidRPr="00196C5A" w:rsidRDefault="00196C5A" w:rsidP="006040EE">
            <w:pPr>
              <w:pStyle w:val="Default"/>
              <w:spacing w:after="120" w:line="276" w:lineRule="auto"/>
              <w:rPr>
                <w:rFonts w:asciiTheme="minorHAnsi" w:hAnsiTheme="minorHAnsi"/>
                <w:sz w:val="22"/>
                <w:szCs w:val="22"/>
              </w:rPr>
            </w:pPr>
            <w:r w:rsidRPr="00196C5A">
              <w:rPr>
                <w:rFonts w:asciiTheme="minorHAnsi" w:hAnsiTheme="minorHAnsi"/>
                <w:sz w:val="22"/>
                <w:szCs w:val="22"/>
              </w:rPr>
              <w:t>1 Jan 2026 – 31 Dec 2030</w:t>
            </w:r>
          </w:p>
        </w:tc>
        <w:tc>
          <w:tcPr>
            <w:tcW w:w="2835" w:type="dxa"/>
          </w:tcPr>
          <w:p w:rsidR="00196C5A" w:rsidRPr="00196C5A" w:rsidRDefault="00933466" w:rsidP="006040EE">
            <w:pPr>
              <w:pStyle w:val="Default"/>
              <w:spacing w:after="120" w:line="276" w:lineRule="auto"/>
              <w:rPr>
                <w:rFonts w:asciiTheme="minorHAnsi" w:hAnsiTheme="minorHAnsi"/>
                <w:sz w:val="22"/>
                <w:szCs w:val="22"/>
              </w:rPr>
            </w:pPr>
            <w:r>
              <w:rPr>
                <w:rFonts w:asciiTheme="minorHAnsi" w:hAnsiTheme="minorHAnsi"/>
                <w:sz w:val="22"/>
                <w:szCs w:val="22"/>
              </w:rPr>
              <w:t>31 March 2020</w:t>
            </w:r>
          </w:p>
        </w:tc>
      </w:tr>
      <w:tr w:rsidR="00196C5A" w:rsidRPr="00196C5A" w:rsidTr="00196C5A">
        <w:tc>
          <w:tcPr>
            <w:tcW w:w="1843" w:type="dxa"/>
          </w:tcPr>
          <w:p w:rsidR="00196C5A" w:rsidRPr="00196C5A" w:rsidRDefault="00196C5A" w:rsidP="006040EE">
            <w:pPr>
              <w:pStyle w:val="Default"/>
              <w:spacing w:after="120" w:line="276" w:lineRule="auto"/>
              <w:rPr>
                <w:rFonts w:asciiTheme="minorHAnsi" w:hAnsiTheme="minorHAnsi"/>
                <w:sz w:val="22"/>
                <w:szCs w:val="22"/>
              </w:rPr>
            </w:pPr>
            <w:r w:rsidRPr="00196C5A">
              <w:rPr>
                <w:rFonts w:asciiTheme="minorHAnsi" w:hAnsiTheme="minorHAnsi"/>
                <w:sz w:val="22"/>
                <w:szCs w:val="22"/>
              </w:rPr>
              <w:t>Third</w:t>
            </w:r>
          </w:p>
        </w:tc>
        <w:tc>
          <w:tcPr>
            <w:tcW w:w="2835" w:type="dxa"/>
          </w:tcPr>
          <w:p w:rsidR="00196C5A" w:rsidRPr="00196C5A" w:rsidRDefault="00933466" w:rsidP="006040EE">
            <w:pPr>
              <w:pStyle w:val="Default"/>
              <w:spacing w:after="120" w:line="276" w:lineRule="auto"/>
              <w:rPr>
                <w:rFonts w:asciiTheme="minorHAnsi" w:hAnsiTheme="minorHAnsi"/>
                <w:sz w:val="22"/>
                <w:szCs w:val="22"/>
              </w:rPr>
            </w:pPr>
            <w:r w:rsidRPr="00933466">
              <w:rPr>
                <w:rFonts w:asciiTheme="minorHAnsi" w:hAnsiTheme="minorHAnsi"/>
                <w:sz w:val="22"/>
                <w:szCs w:val="22"/>
              </w:rPr>
              <w:t>1 Jan 2031 – 31 Dec 2035</w:t>
            </w:r>
          </w:p>
        </w:tc>
        <w:tc>
          <w:tcPr>
            <w:tcW w:w="2835" w:type="dxa"/>
          </w:tcPr>
          <w:p w:rsidR="00196C5A" w:rsidRPr="00196C5A" w:rsidRDefault="00933466" w:rsidP="006040EE">
            <w:pPr>
              <w:pStyle w:val="Default"/>
              <w:spacing w:after="120" w:line="276" w:lineRule="auto"/>
              <w:rPr>
                <w:rFonts w:asciiTheme="minorHAnsi" w:hAnsiTheme="minorHAnsi"/>
                <w:sz w:val="22"/>
                <w:szCs w:val="22"/>
              </w:rPr>
            </w:pPr>
            <w:r>
              <w:rPr>
                <w:rFonts w:asciiTheme="minorHAnsi" w:hAnsiTheme="minorHAnsi"/>
                <w:sz w:val="22"/>
                <w:szCs w:val="22"/>
              </w:rPr>
              <w:t>31 March 2023</w:t>
            </w:r>
          </w:p>
        </w:tc>
      </w:tr>
      <w:tr w:rsidR="00196C5A" w:rsidRPr="00196C5A" w:rsidTr="00196C5A">
        <w:tc>
          <w:tcPr>
            <w:tcW w:w="1843" w:type="dxa"/>
          </w:tcPr>
          <w:p w:rsidR="00196C5A" w:rsidRPr="00196C5A" w:rsidRDefault="00196C5A" w:rsidP="006040EE">
            <w:pPr>
              <w:pStyle w:val="Default"/>
              <w:spacing w:after="120" w:line="276" w:lineRule="auto"/>
              <w:rPr>
                <w:rFonts w:asciiTheme="minorHAnsi" w:hAnsiTheme="minorHAnsi"/>
                <w:sz w:val="22"/>
                <w:szCs w:val="22"/>
              </w:rPr>
            </w:pPr>
            <w:r w:rsidRPr="00196C5A">
              <w:rPr>
                <w:rFonts w:asciiTheme="minorHAnsi" w:hAnsiTheme="minorHAnsi"/>
                <w:sz w:val="22"/>
                <w:szCs w:val="22"/>
              </w:rPr>
              <w:t>Fourth</w:t>
            </w:r>
          </w:p>
        </w:tc>
        <w:tc>
          <w:tcPr>
            <w:tcW w:w="2835" w:type="dxa"/>
          </w:tcPr>
          <w:p w:rsidR="00196C5A" w:rsidRPr="00196C5A" w:rsidRDefault="00933466" w:rsidP="006040EE">
            <w:pPr>
              <w:pStyle w:val="Default"/>
              <w:spacing w:after="120" w:line="276" w:lineRule="auto"/>
              <w:rPr>
                <w:rFonts w:asciiTheme="minorHAnsi" w:hAnsiTheme="minorHAnsi"/>
                <w:sz w:val="22"/>
                <w:szCs w:val="22"/>
              </w:rPr>
            </w:pPr>
            <w:r w:rsidRPr="00933466">
              <w:rPr>
                <w:rFonts w:asciiTheme="minorHAnsi" w:hAnsiTheme="minorHAnsi"/>
                <w:sz w:val="22"/>
                <w:szCs w:val="22"/>
              </w:rPr>
              <w:t>1 Jan 2036 – 31 Dec 2040</w:t>
            </w:r>
          </w:p>
        </w:tc>
        <w:tc>
          <w:tcPr>
            <w:tcW w:w="2835" w:type="dxa"/>
          </w:tcPr>
          <w:p w:rsidR="00196C5A" w:rsidRPr="00196C5A" w:rsidRDefault="00933466" w:rsidP="006040EE">
            <w:pPr>
              <w:pStyle w:val="Default"/>
              <w:spacing w:after="120" w:line="276" w:lineRule="auto"/>
              <w:rPr>
                <w:rFonts w:asciiTheme="minorHAnsi" w:hAnsiTheme="minorHAnsi"/>
                <w:sz w:val="22"/>
                <w:szCs w:val="22"/>
              </w:rPr>
            </w:pPr>
            <w:r>
              <w:rPr>
                <w:rFonts w:asciiTheme="minorHAnsi" w:hAnsiTheme="minorHAnsi"/>
                <w:sz w:val="22"/>
                <w:szCs w:val="22"/>
              </w:rPr>
              <w:t>31 March 2028</w:t>
            </w:r>
          </w:p>
        </w:tc>
      </w:tr>
      <w:tr w:rsidR="00196C5A" w:rsidRPr="00196C5A" w:rsidTr="00196C5A">
        <w:tc>
          <w:tcPr>
            <w:tcW w:w="1843" w:type="dxa"/>
          </w:tcPr>
          <w:p w:rsidR="00196C5A" w:rsidRPr="00196C5A" w:rsidRDefault="00196C5A" w:rsidP="006040EE">
            <w:pPr>
              <w:pStyle w:val="Default"/>
              <w:spacing w:after="120" w:line="276" w:lineRule="auto"/>
              <w:rPr>
                <w:rFonts w:asciiTheme="minorHAnsi" w:hAnsiTheme="minorHAnsi"/>
                <w:sz w:val="22"/>
                <w:szCs w:val="22"/>
              </w:rPr>
            </w:pPr>
            <w:r w:rsidRPr="00196C5A">
              <w:rPr>
                <w:rFonts w:asciiTheme="minorHAnsi" w:hAnsiTheme="minorHAnsi"/>
                <w:sz w:val="22"/>
                <w:szCs w:val="22"/>
              </w:rPr>
              <w:lastRenderedPageBreak/>
              <w:t>Fifth</w:t>
            </w:r>
          </w:p>
        </w:tc>
        <w:tc>
          <w:tcPr>
            <w:tcW w:w="2835" w:type="dxa"/>
          </w:tcPr>
          <w:p w:rsidR="00196C5A" w:rsidRPr="00196C5A" w:rsidRDefault="00933466" w:rsidP="006040EE">
            <w:pPr>
              <w:pStyle w:val="Default"/>
              <w:spacing w:after="120" w:line="276" w:lineRule="auto"/>
              <w:rPr>
                <w:rFonts w:asciiTheme="minorHAnsi" w:hAnsiTheme="minorHAnsi"/>
                <w:sz w:val="22"/>
                <w:szCs w:val="22"/>
              </w:rPr>
            </w:pPr>
            <w:r w:rsidRPr="00933466">
              <w:rPr>
                <w:rFonts w:asciiTheme="minorHAnsi" w:hAnsiTheme="minorHAnsi"/>
                <w:sz w:val="22"/>
                <w:szCs w:val="22"/>
              </w:rPr>
              <w:t>1 Jan 2041 – 31 Dec 2045</w:t>
            </w:r>
          </w:p>
        </w:tc>
        <w:tc>
          <w:tcPr>
            <w:tcW w:w="2835" w:type="dxa"/>
          </w:tcPr>
          <w:p w:rsidR="00196C5A" w:rsidRPr="00196C5A" w:rsidRDefault="00933466" w:rsidP="006040EE">
            <w:pPr>
              <w:pStyle w:val="Default"/>
              <w:spacing w:after="120" w:line="276" w:lineRule="auto"/>
              <w:rPr>
                <w:rFonts w:asciiTheme="minorHAnsi" w:hAnsiTheme="minorHAnsi"/>
                <w:sz w:val="22"/>
                <w:szCs w:val="22"/>
              </w:rPr>
            </w:pPr>
            <w:r>
              <w:rPr>
                <w:rFonts w:asciiTheme="minorHAnsi" w:hAnsiTheme="minorHAnsi"/>
                <w:sz w:val="22"/>
                <w:szCs w:val="22"/>
              </w:rPr>
              <w:t>31 March 2033</w:t>
            </w:r>
          </w:p>
        </w:tc>
      </w:tr>
      <w:tr w:rsidR="00196C5A" w:rsidRPr="00196C5A" w:rsidTr="00196C5A">
        <w:tc>
          <w:tcPr>
            <w:tcW w:w="1843" w:type="dxa"/>
          </w:tcPr>
          <w:p w:rsidR="00196C5A" w:rsidRPr="00196C5A" w:rsidRDefault="00196C5A" w:rsidP="006040EE">
            <w:pPr>
              <w:pStyle w:val="Default"/>
              <w:spacing w:after="120" w:line="276" w:lineRule="auto"/>
              <w:rPr>
                <w:rFonts w:asciiTheme="minorHAnsi" w:hAnsiTheme="minorHAnsi"/>
                <w:sz w:val="22"/>
                <w:szCs w:val="22"/>
              </w:rPr>
            </w:pPr>
            <w:r w:rsidRPr="00196C5A">
              <w:rPr>
                <w:rFonts w:asciiTheme="minorHAnsi" w:hAnsiTheme="minorHAnsi"/>
                <w:sz w:val="22"/>
                <w:szCs w:val="22"/>
              </w:rPr>
              <w:t>Sixth</w:t>
            </w:r>
          </w:p>
        </w:tc>
        <w:tc>
          <w:tcPr>
            <w:tcW w:w="2835" w:type="dxa"/>
          </w:tcPr>
          <w:p w:rsidR="00196C5A" w:rsidRPr="00196C5A" w:rsidRDefault="00933466" w:rsidP="006040EE">
            <w:pPr>
              <w:pStyle w:val="Default"/>
              <w:spacing w:after="120" w:line="276" w:lineRule="auto"/>
              <w:rPr>
                <w:rFonts w:asciiTheme="minorHAnsi" w:hAnsiTheme="minorHAnsi"/>
                <w:sz w:val="22"/>
                <w:szCs w:val="22"/>
              </w:rPr>
            </w:pPr>
            <w:r w:rsidRPr="00933466">
              <w:rPr>
                <w:rFonts w:asciiTheme="minorHAnsi" w:hAnsiTheme="minorHAnsi"/>
                <w:sz w:val="22"/>
                <w:szCs w:val="22"/>
              </w:rPr>
              <w:t>1 Jan 2046 – 31 Dec 2050</w:t>
            </w:r>
          </w:p>
        </w:tc>
        <w:tc>
          <w:tcPr>
            <w:tcW w:w="2835" w:type="dxa"/>
          </w:tcPr>
          <w:p w:rsidR="00196C5A" w:rsidRPr="00196C5A" w:rsidRDefault="00933466" w:rsidP="006040EE">
            <w:pPr>
              <w:pStyle w:val="Default"/>
              <w:spacing w:after="120" w:line="276" w:lineRule="auto"/>
              <w:rPr>
                <w:rFonts w:asciiTheme="minorHAnsi" w:hAnsiTheme="minorHAnsi"/>
                <w:sz w:val="22"/>
                <w:szCs w:val="22"/>
              </w:rPr>
            </w:pPr>
            <w:r>
              <w:rPr>
                <w:rFonts w:asciiTheme="minorHAnsi" w:hAnsiTheme="minorHAnsi"/>
                <w:sz w:val="22"/>
                <w:szCs w:val="22"/>
              </w:rPr>
              <w:t>31 March 2038</w:t>
            </w:r>
          </w:p>
        </w:tc>
      </w:tr>
    </w:tbl>
    <w:p w:rsidR="00933466" w:rsidRPr="00196C5A" w:rsidRDefault="00933466" w:rsidP="006040EE">
      <w:pPr>
        <w:pStyle w:val="Default"/>
        <w:spacing w:before="120" w:after="120" w:line="276" w:lineRule="auto"/>
        <w:rPr>
          <w:rFonts w:asciiTheme="minorHAnsi" w:hAnsiTheme="minorHAnsi"/>
        </w:rPr>
      </w:pPr>
      <w:r>
        <w:rPr>
          <w:rFonts w:asciiTheme="minorHAnsi" w:hAnsiTheme="minorHAnsi"/>
        </w:rPr>
        <w:t>Note: The Victorian Government has committed to setting the first two targets in 2018.</w:t>
      </w:r>
    </w:p>
    <w:p w:rsidR="00196C5A" w:rsidRPr="00196C5A" w:rsidRDefault="00196C5A" w:rsidP="006040EE">
      <w:pPr>
        <w:pStyle w:val="Default"/>
        <w:spacing w:after="120" w:line="276" w:lineRule="auto"/>
        <w:rPr>
          <w:rFonts w:asciiTheme="minorHAnsi" w:hAnsiTheme="minorHAnsi"/>
          <w:b/>
        </w:rPr>
      </w:pPr>
      <w:r w:rsidRPr="00196C5A">
        <w:rPr>
          <w:rFonts w:asciiTheme="minorHAnsi" w:hAnsiTheme="minorHAnsi"/>
          <w:b/>
        </w:rPr>
        <w:t>Setting the target</w:t>
      </w:r>
    </w:p>
    <w:p w:rsidR="00196C5A" w:rsidRPr="00196C5A" w:rsidRDefault="00196C5A" w:rsidP="006040EE">
      <w:pPr>
        <w:pStyle w:val="Default"/>
        <w:spacing w:after="120" w:line="276" w:lineRule="auto"/>
        <w:rPr>
          <w:rFonts w:asciiTheme="minorHAnsi" w:hAnsiTheme="minorHAnsi"/>
        </w:rPr>
      </w:pPr>
      <w:r w:rsidRPr="00196C5A">
        <w:rPr>
          <w:rFonts w:asciiTheme="minorHAnsi" w:hAnsiTheme="minorHAnsi"/>
        </w:rPr>
        <w:t>After receiving and publishing the advice, the Minister and Premier set the interim target. In doing so, they will be required to consider this advice, the long-term target and the guiding principles and policy o</w:t>
      </w:r>
      <w:r w:rsidRPr="00196C5A">
        <w:rPr>
          <w:rFonts w:asciiTheme="minorHAnsi" w:hAnsiTheme="minorHAnsi"/>
        </w:rPr>
        <w:t>bjectives contained in the Act.</w:t>
      </w:r>
    </w:p>
    <w:p w:rsidR="00196C5A" w:rsidRPr="00196C5A" w:rsidRDefault="00196C5A" w:rsidP="006040EE">
      <w:pPr>
        <w:pStyle w:val="Default"/>
        <w:spacing w:after="120" w:line="276" w:lineRule="auto"/>
        <w:rPr>
          <w:rFonts w:asciiTheme="minorHAnsi" w:hAnsiTheme="minorHAnsi"/>
        </w:rPr>
      </w:pPr>
      <w:r w:rsidRPr="00196C5A">
        <w:rPr>
          <w:rFonts w:asciiTheme="minorHAnsi" w:hAnsiTheme="minorHAnsi"/>
        </w:rPr>
        <w:t>The Act requires each interim target to be more ambitious than the last, to sustain a downward trend towards the long-term target. Once set, the interim target will be tabled in P</w:t>
      </w:r>
      <w:r w:rsidRPr="00196C5A">
        <w:rPr>
          <w:rFonts w:asciiTheme="minorHAnsi" w:hAnsiTheme="minorHAnsi"/>
        </w:rPr>
        <w:t>arliament and published online.</w:t>
      </w:r>
    </w:p>
    <w:p w:rsidR="00196C5A" w:rsidRPr="00196C5A" w:rsidRDefault="00196C5A" w:rsidP="006040EE">
      <w:pPr>
        <w:pStyle w:val="Default"/>
        <w:spacing w:after="120" w:line="276" w:lineRule="auto"/>
        <w:rPr>
          <w:rFonts w:asciiTheme="minorHAnsi" w:hAnsiTheme="minorHAnsi"/>
          <w:b/>
        </w:rPr>
      </w:pPr>
      <w:r w:rsidRPr="00196C5A">
        <w:rPr>
          <w:rFonts w:asciiTheme="minorHAnsi" w:hAnsiTheme="minorHAnsi"/>
          <w:b/>
        </w:rPr>
        <w:t>Amending interim targets</w:t>
      </w:r>
    </w:p>
    <w:p w:rsidR="00196C5A" w:rsidRPr="00196C5A" w:rsidRDefault="00196C5A" w:rsidP="006040EE">
      <w:pPr>
        <w:pStyle w:val="Default"/>
        <w:spacing w:after="120" w:line="276" w:lineRule="auto"/>
        <w:rPr>
          <w:rFonts w:asciiTheme="minorHAnsi" w:hAnsiTheme="minorHAnsi"/>
        </w:rPr>
      </w:pPr>
      <w:r w:rsidRPr="00196C5A">
        <w:rPr>
          <w:rFonts w:asciiTheme="minorHAnsi" w:hAnsiTheme="minorHAnsi"/>
        </w:rPr>
        <w:t>The Act allows interim targets to be amended if, in the opinion of the Premier and the Minister, exceptional circumstances apply. The Premier and Minister will need to follow the same process as for setting the original target, and publish a statement outlining w</w:t>
      </w:r>
      <w:r w:rsidRPr="00196C5A">
        <w:rPr>
          <w:rFonts w:asciiTheme="minorHAnsi" w:hAnsiTheme="minorHAnsi"/>
        </w:rPr>
        <w:t>hy the amendment was necessary.</w:t>
      </w:r>
    </w:p>
    <w:p w:rsidR="00196C5A" w:rsidRPr="00196C5A" w:rsidRDefault="00196C5A" w:rsidP="006040EE">
      <w:pPr>
        <w:pStyle w:val="Default"/>
        <w:spacing w:after="120" w:line="276" w:lineRule="auto"/>
        <w:rPr>
          <w:rFonts w:asciiTheme="minorHAnsi" w:hAnsiTheme="minorHAnsi"/>
          <w:b/>
        </w:rPr>
      </w:pPr>
      <w:r w:rsidRPr="00196C5A">
        <w:rPr>
          <w:rFonts w:asciiTheme="minorHAnsi" w:hAnsiTheme="minorHAnsi"/>
          <w:b/>
        </w:rPr>
        <w:t>Reporting requirements</w:t>
      </w:r>
    </w:p>
    <w:p w:rsidR="00196C5A" w:rsidRPr="00196C5A" w:rsidRDefault="00196C5A" w:rsidP="006040EE">
      <w:pPr>
        <w:pStyle w:val="Default"/>
        <w:spacing w:after="120" w:line="276" w:lineRule="auto"/>
        <w:rPr>
          <w:rFonts w:asciiTheme="minorHAnsi" w:hAnsiTheme="minorHAnsi"/>
        </w:rPr>
      </w:pPr>
      <w:r w:rsidRPr="00196C5A">
        <w:rPr>
          <w:rFonts w:asciiTheme="minorHAnsi" w:hAnsiTheme="minorHAnsi"/>
        </w:rPr>
        <w:t>Annual greenhouse gas reporting will monitor the state’s progress in reducing greenhouse gas emissions. At the end of each interim target period the Minister will be required to produce a report stating whether the target for the period in question was ach</w:t>
      </w:r>
      <w:r>
        <w:rPr>
          <w:rFonts w:asciiTheme="minorHAnsi" w:hAnsiTheme="minorHAnsi"/>
        </w:rPr>
        <w:t>ieved and, if not, explain why.</w:t>
      </w:r>
    </w:p>
    <w:p w:rsidR="00196C5A" w:rsidRPr="00196C5A" w:rsidRDefault="00196C5A" w:rsidP="006040EE">
      <w:pPr>
        <w:pStyle w:val="Default"/>
        <w:spacing w:after="120" w:line="276" w:lineRule="auto"/>
        <w:rPr>
          <w:rFonts w:asciiTheme="minorHAnsi" w:hAnsiTheme="minorHAnsi"/>
          <w:b/>
          <w:bCs/>
          <w:i/>
          <w:sz w:val="32"/>
        </w:rPr>
      </w:pPr>
      <w:r w:rsidRPr="00196C5A">
        <w:rPr>
          <w:rFonts w:asciiTheme="minorHAnsi" w:hAnsiTheme="minorHAnsi"/>
          <w:b/>
          <w:bCs/>
          <w:i/>
          <w:sz w:val="32"/>
        </w:rPr>
        <w:t>More information</w:t>
      </w:r>
    </w:p>
    <w:p w:rsidR="00196C5A" w:rsidRPr="00196C5A" w:rsidRDefault="00196C5A" w:rsidP="006040EE">
      <w:pPr>
        <w:pStyle w:val="Default"/>
        <w:spacing w:after="120" w:line="276" w:lineRule="auto"/>
        <w:rPr>
          <w:rFonts w:asciiTheme="minorHAnsi" w:hAnsiTheme="minorHAnsi"/>
        </w:rPr>
      </w:pPr>
      <w:r w:rsidRPr="00196C5A">
        <w:rPr>
          <w:rFonts w:asciiTheme="minorHAnsi" w:hAnsiTheme="minorHAnsi"/>
        </w:rPr>
        <w:t xml:space="preserve">The </w:t>
      </w:r>
      <w:r w:rsidRPr="00196C5A">
        <w:rPr>
          <w:rFonts w:asciiTheme="minorHAnsi" w:hAnsiTheme="minorHAnsi"/>
          <w:i/>
        </w:rPr>
        <w:t>Climate Change Act 2017</w:t>
      </w:r>
      <w:r w:rsidRPr="00196C5A">
        <w:rPr>
          <w:rFonts w:asciiTheme="minorHAnsi" w:hAnsiTheme="minorHAnsi"/>
        </w:rPr>
        <w:t xml:space="preserve"> is available on the</w:t>
      </w:r>
      <w:r w:rsidRPr="00196C5A">
        <w:rPr>
          <w:rFonts w:asciiTheme="minorHAnsi" w:hAnsiTheme="minorHAnsi"/>
        </w:rPr>
        <w:t xml:space="preserve"> Victorian Legislation website:</w:t>
      </w:r>
      <w:r>
        <w:rPr>
          <w:rFonts w:asciiTheme="minorHAnsi" w:hAnsiTheme="minorHAnsi"/>
        </w:rPr>
        <w:t xml:space="preserve"> </w:t>
      </w:r>
      <w:r w:rsidRPr="00196C5A">
        <w:rPr>
          <w:rFonts w:asciiTheme="minorHAnsi" w:hAnsiTheme="minorHAnsi"/>
        </w:rPr>
        <w:t>http://www.legislation.vic.gov.au/</w:t>
      </w:r>
    </w:p>
    <w:sectPr w:rsidR="00196C5A" w:rsidRPr="00196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670DA"/>
    <w:multiLevelType w:val="hybridMultilevel"/>
    <w:tmpl w:val="53623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5A"/>
    <w:rsid w:val="00107B7F"/>
    <w:rsid w:val="00196C5A"/>
    <w:rsid w:val="002B16D8"/>
    <w:rsid w:val="00353368"/>
    <w:rsid w:val="00396534"/>
    <w:rsid w:val="003F3539"/>
    <w:rsid w:val="00587E77"/>
    <w:rsid w:val="00601267"/>
    <w:rsid w:val="006040EE"/>
    <w:rsid w:val="006515BB"/>
    <w:rsid w:val="00661750"/>
    <w:rsid w:val="006C5D4F"/>
    <w:rsid w:val="006E4519"/>
    <w:rsid w:val="00797AAB"/>
    <w:rsid w:val="008E3F32"/>
    <w:rsid w:val="009037A8"/>
    <w:rsid w:val="00933466"/>
    <w:rsid w:val="00A83FDA"/>
    <w:rsid w:val="00AF234E"/>
    <w:rsid w:val="00B1186B"/>
    <w:rsid w:val="00B12375"/>
    <w:rsid w:val="00B27CCE"/>
    <w:rsid w:val="00BC6469"/>
    <w:rsid w:val="00C83E56"/>
    <w:rsid w:val="00CF6E8C"/>
    <w:rsid w:val="00D60FB7"/>
    <w:rsid w:val="00DB1693"/>
    <w:rsid w:val="00DE048A"/>
    <w:rsid w:val="00E228E5"/>
    <w:rsid w:val="00E359BC"/>
    <w:rsid w:val="00E57183"/>
    <w:rsid w:val="00E73CC1"/>
    <w:rsid w:val="00E94F56"/>
    <w:rsid w:val="00F27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FE82"/>
  <w15:chartTrackingRefBased/>
  <w15:docId w15:val="{72F1D418-47E9-433C-98A0-5E360284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96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6C5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9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 Jones (DELWP)</dc:creator>
  <cp:keywords/>
  <dc:description/>
  <cp:lastModifiedBy>Jenny A Jones (DELWP)</cp:lastModifiedBy>
  <cp:revision>6</cp:revision>
  <dcterms:created xsi:type="dcterms:W3CDTF">2017-10-05T06:36:00Z</dcterms:created>
  <dcterms:modified xsi:type="dcterms:W3CDTF">2017-10-05T07:16:00Z</dcterms:modified>
</cp:coreProperties>
</file>