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0D38" w14:textId="555592D6" w:rsidR="007B4AA7" w:rsidRPr="007A678F" w:rsidRDefault="007C1E06" w:rsidP="007A678F">
      <w:pPr>
        <w:pStyle w:val="Title"/>
        <w:spacing w:after="240"/>
        <w:contextualSpacing w:val="0"/>
        <w:rPr>
          <w:b/>
          <w:bCs/>
        </w:rPr>
      </w:pPr>
      <w:r w:rsidRPr="007A678F">
        <w:rPr>
          <w:b/>
          <w:bCs/>
        </w:rPr>
        <w:t>Victoria's</w:t>
      </w:r>
      <w:r w:rsidR="00BB6E85">
        <w:rPr>
          <w:b/>
          <w:bCs/>
        </w:rPr>
        <w:t xml:space="preserve"> </w:t>
      </w:r>
      <w:r w:rsidRPr="007A678F">
        <w:rPr>
          <w:b/>
          <w:bCs/>
        </w:rPr>
        <w:t>2035</w:t>
      </w:r>
      <w:r w:rsidR="00BB6E85">
        <w:rPr>
          <w:b/>
          <w:bCs/>
        </w:rPr>
        <w:t xml:space="preserve"> </w:t>
      </w:r>
      <w:r w:rsidRPr="007A678F">
        <w:rPr>
          <w:b/>
          <w:bCs/>
        </w:rPr>
        <w:t>Emissions</w:t>
      </w:r>
      <w:r w:rsidR="00BB6E85">
        <w:rPr>
          <w:b/>
          <w:bCs/>
        </w:rPr>
        <w:t xml:space="preserve"> </w:t>
      </w:r>
      <w:r w:rsidRPr="007A678F">
        <w:rPr>
          <w:b/>
          <w:bCs/>
        </w:rPr>
        <w:t>Reduction</w:t>
      </w:r>
      <w:r w:rsidR="00BB6E85">
        <w:rPr>
          <w:b/>
          <w:bCs/>
        </w:rPr>
        <w:t xml:space="preserve"> </w:t>
      </w:r>
      <w:r w:rsidRPr="007A678F">
        <w:rPr>
          <w:b/>
          <w:bCs/>
        </w:rPr>
        <w:t>Target</w:t>
      </w:r>
      <w:r w:rsidR="00BB6E85">
        <w:rPr>
          <w:b/>
          <w:bCs/>
        </w:rPr>
        <w:t xml:space="preserve"> </w:t>
      </w:r>
      <w:r w:rsidRPr="007A678F">
        <w:rPr>
          <w:b/>
          <w:bCs/>
        </w:rPr>
        <w:t>Supporting</w:t>
      </w:r>
      <w:r w:rsidR="00BB6E85">
        <w:rPr>
          <w:b/>
          <w:bCs/>
        </w:rPr>
        <w:t xml:space="preserve"> </w:t>
      </w:r>
      <w:r w:rsidRPr="007A678F">
        <w:rPr>
          <w:b/>
          <w:bCs/>
        </w:rPr>
        <w:t>Analysis</w:t>
      </w:r>
    </w:p>
    <w:p w14:paraId="1C11BAA8" w14:textId="0974A371" w:rsidR="00842B3C" w:rsidRPr="007A678F" w:rsidRDefault="007A678F" w:rsidP="007A678F">
      <w:pPr>
        <w:spacing w:after="480"/>
      </w:pPr>
      <w:r w:rsidRPr="007A678F">
        <w:rPr>
          <w:noProof/>
        </w:rPr>
        <w:drawing>
          <wp:inline distT="0" distB="0" distL="0" distR="0" wp14:anchorId="5AAED76D" wp14:editId="1AFE59DB">
            <wp:extent cx="1220847" cy="698748"/>
            <wp:effectExtent l="0" t="0" r="0" b="6350"/>
            <wp:docPr id="1" name="Picture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 Logo"/>
                    <pic:cNvPicPr/>
                  </pic:nvPicPr>
                  <pic:blipFill>
                    <a:blip r:embed="rId14"/>
                    <a:stretch>
                      <a:fillRect/>
                    </a:stretch>
                  </pic:blipFill>
                  <pic:spPr>
                    <a:xfrm>
                      <a:off x="0" y="0"/>
                      <a:ext cx="1229119" cy="703483"/>
                    </a:xfrm>
                    <a:prstGeom prst="rect">
                      <a:avLst/>
                    </a:prstGeom>
                  </pic:spPr>
                </pic:pic>
              </a:graphicData>
            </a:graphic>
          </wp:inline>
        </w:drawing>
      </w:r>
    </w:p>
    <w:p w14:paraId="72080E7C" w14:textId="77777777" w:rsidR="007B4AA7" w:rsidRPr="007A678F" w:rsidRDefault="007C1E06" w:rsidP="007A678F">
      <w:pPr>
        <w:pStyle w:val="Normalbeforebullet"/>
        <w:rPr>
          <w:b/>
          <w:bCs/>
        </w:rPr>
      </w:pPr>
      <w:r w:rsidRPr="007A678F">
        <w:rPr>
          <w:b/>
          <w:bCs/>
        </w:rPr>
        <w:t>Acknowledgement</w:t>
      </w:r>
    </w:p>
    <w:p w14:paraId="3A208F87" w14:textId="559E0B75" w:rsidR="007B4AA7" w:rsidRPr="007A678F" w:rsidRDefault="007C1E06" w:rsidP="007A678F">
      <w:r w:rsidRPr="007A678F">
        <w:t>We</w:t>
      </w:r>
      <w:r w:rsidR="00BB6E85">
        <w:t xml:space="preserve"> </w:t>
      </w:r>
      <w:r w:rsidRPr="007A678F">
        <w:t>acknowledge</w:t>
      </w:r>
      <w:r w:rsidR="00BB6E85">
        <w:t xml:space="preserve"> </w:t>
      </w:r>
      <w:r w:rsidRPr="007A678F">
        <w:t>and</w:t>
      </w:r>
      <w:r w:rsidR="00BB6E85">
        <w:t xml:space="preserve"> </w:t>
      </w:r>
      <w:r w:rsidRPr="007A678F">
        <w:t>respect</w:t>
      </w:r>
      <w:r w:rsidR="00BB6E85">
        <w:t xml:space="preserve"> </w:t>
      </w:r>
      <w:r w:rsidRPr="007A678F">
        <w:t>Victorian</w:t>
      </w:r>
      <w:r w:rsidR="00BB6E85">
        <w:t xml:space="preserve"> </w:t>
      </w:r>
      <w:r w:rsidRPr="007A678F">
        <w:t>Traditional</w:t>
      </w:r>
      <w:r w:rsidR="00BB6E85">
        <w:t xml:space="preserve"> </w:t>
      </w:r>
      <w:r w:rsidRPr="007A678F">
        <w:t>Owners</w:t>
      </w:r>
      <w:r w:rsidR="00BB6E85">
        <w:t xml:space="preserve"> </w:t>
      </w:r>
      <w:r w:rsidRPr="007A678F">
        <w:t>as</w:t>
      </w:r>
      <w:r w:rsidR="00BB6E85">
        <w:t xml:space="preserve"> </w:t>
      </w:r>
      <w:r w:rsidRPr="007A678F">
        <w:t>the</w:t>
      </w:r>
      <w:r w:rsidR="00BB6E85">
        <w:t xml:space="preserve"> </w:t>
      </w:r>
      <w:r w:rsidRPr="007A678F">
        <w:t>original</w:t>
      </w:r>
      <w:r w:rsidR="00BB6E85">
        <w:t xml:space="preserve"> </w:t>
      </w:r>
      <w:r w:rsidRPr="007A678F">
        <w:t>custodians</w:t>
      </w:r>
      <w:r w:rsidR="00BB6E85">
        <w:t xml:space="preserve"> </w:t>
      </w:r>
      <w:r w:rsidRPr="007A678F">
        <w:t>of</w:t>
      </w:r>
      <w:r w:rsidR="00BB6E85">
        <w:t xml:space="preserve"> </w:t>
      </w:r>
      <w:r w:rsidRPr="007A678F">
        <w:t>Victoria’s</w:t>
      </w:r>
      <w:r w:rsidR="00BB6E85">
        <w:t xml:space="preserve"> </w:t>
      </w:r>
      <w:r w:rsidRPr="007A678F">
        <w:t>land</w:t>
      </w:r>
      <w:r w:rsidR="00BB6E85">
        <w:t xml:space="preserve"> </w:t>
      </w:r>
      <w:r w:rsidRPr="007A678F">
        <w:t>and</w:t>
      </w:r>
      <w:r w:rsidR="00BB6E85">
        <w:t xml:space="preserve"> </w:t>
      </w:r>
      <w:r w:rsidRPr="007A678F">
        <w:t>waters,</w:t>
      </w:r>
      <w:r w:rsidR="00BB6E85">
        <w:t xml:space="preserve"> </w:t>
      </w:r>
      <w:r w:rsidRPr="007A678F">
        <w:t>their</w:t>
      </w:r>
      <w:r w:rsidR="00BB6E85">
        <w:t xml:space="preserve"> </w:t>
      </w:r>
      <w:r w:rsidRPr="007A678F">
        <w:t>unique</w:t>
      </w:r>
      <w:r w:rsidR="00BB6E85">
        <w:t xml:space="preserve"> </w:t>
      </w:r>
      <w:r w:rsidRPr="007A678F">
        <w:t>ability</w:t>
      </w:r>
      <w:r w:rsidR="00BB6E85">
        <w:t xml:space="preserve"> </w:t>
      </w:r>
      <w:r w:rsidRPr="007A678F">
        <w:t>to</w:t>
      </w:r>
      <w:r w:rsidR="00BB6E85">
        <w:t xml:space="preserve"> </w:t>
      </w:r>
      <w:r w:rsidRPr="007A678F">
        <w:t>care</w:t>
      </w:r>
      <w:r w:rsidR="00BB6E85">
        <w:t xml:space="preserve"> </w:t>
      </w:r>
      <w:r w:rsidRPr="007A678F">
        <w:t>for</w:t>
      </w:r>
      <w:r w:rsidR="00BB6E85">
        <w:t xml:space="preserve"> </w:t>
      </w:r>
      <w:r w:rsidRPr="007A678F">
        <w:t>Country</w:t>
      </w:r>
      <w:r w:rsidR="00BB6E85">
        <w:t xml:space="preserve"> </w:t>
      </w:r>
      <w:r w:rsidRPr="007A678F">
        <w:t>and</w:t>
      </w:r>
      <w:r w:rsidR="00BB6E85">
        <w:t xml:space="preserve"> </w:t>
      </w:r>
      <w:r w:rsidRPr="007A678F">
        <w:t>deep</w:t>
      </w:r>
      <w:r w:rsidR="00BB6E85">
        <w:t xml:space="preserve"> </w:t>
      </w:r>
      <w:r w:rsidRPr="007A678F">
        <w:t>spiritual</w:t>
      </w:r>
      <w:r w:rsidR="00BB6E85">
        <w:t xml:space="preserve"> </w:t>
      </w:r>
      <w:r w:rsidRPr="007A678F">
        <w:t>connection</w:t>
      </w:r>
      <w:r w:rsidR="00BB6E85">
        <w:t xml:space="preserve"> </w:t>
      </w:r>
      <w:r w:rsidRPr="007A678F">
        <w:t>to</w:t>
      </w:r>
      <w:r w:rsidR="00BB6E85">
        <w:t xml:space="preserve"> </w:t>
      </w:r>
      <w:r w:rsidRPr="007A678F">
        <w:t>it.</w:t>
      </w:r>
    </w:p>
    <w:p w14:paraId="0E2EF7DA" w14:textId="6257EA61" w:rsidR="007B4AA7" w:rsidRPr="007A678F" w:rsidRDefault="007C1E06" w:rsidP="007A678F">
      <w:r w:rsidRPr="007A678F">
        <w:t>We</w:t>
      </w:r>
      <w:r w:rsidR="00BB6E85">
        <w:t xml:space="preserve"> </w:t>
      </w:r>
      <w:r w:rsidRPr="007A678F">
        <w:t>honour</w:t>
      </w:r>
      <w:r w:rsidR="00BB6E85">
        <w:t xml:space="preserve"> </w:t>
      </w:r>
      <w:r w:rsidRPr="007A678F">
        <w:t>Elders</w:t>
      </w:r>
      <w:r w:rsidR="00BB6E85">
        <w:t xml:space="preserve"> </w:t>
      </w:r>
      <w:r w:rsidRPr="007A678F">
        <w:t>past</w:t>
      </w:r>
      <w:r w:rsidR="00BB6E85">
        <w:t xml:space="preserve"> </w:t>
      </w:r>
      <w:r w:rsidRPr="007A678F">
        <w:t>and</w:t>
      </w:r>
      <w:r w:rsidR="00BB6E85">
        <w:t xml:space="preserve"> </w:t>
      </w:r>
      <w:r w:rsidRPr="007A678F">
        <w:t>present</w:t>
      </w:r>
      <w:r w:rsidR="00BB6E85">
        <w:t xml:space="preserve"> </w:t>
      </w:r>
      <w:r w:rsidRPr="007A678F">
        <w:t>whose</w:t>
      </w:r>
      <w:r w:rsidR="00BB6E85">
        <w:t xml:space="preserve"> </w:t>
      </w:r>
      <w:r w:rsidRPr="007A678F">
        <w:t>knowledge</w:t>
      </w:r>
      <w:r w:rsidR="00BB6E85">
        <w:t xml:space="preserve"> </w:t>
      </w:r>
      <w:r w:rsidRPr="007A678F">
        <w:t>and</w:t>
      </w:r>
      <w:r w:rsidR="00BB6E85">
        <w:t xml:space="preserve"> </w:t>
      </w:r>
      <w:r w:rsidRPr="007A678F">
        <w:t>wisdom</w:t>
      </w:r>
      <w:r w:rsidR="00BB6E85">
        <w:t xml:space="preserve"> </w:t>
      </w:r>
      <w:r w:rsidRPr="007A678F">
        <w:t>has</w:t>
      </w:r>
      <w:r w:rsidR="00BB6E85">
        <w:t xml:space="preserve"> </w:t>
      </w:r>
      <w:r w:rsidRPr="007A678F">
        <w:t>ensured</w:t>
      </w:r>
      <w:r w:rsidR="00BB6E85">
        <w:t xml:space="preserve"> </w:t>
      </w:r>
      <w:r w:rsidRPr="007A678F">
        <w:t>the</w:t>
      </w:r>
      <w:r w:rsidR="00BB6E85">
        <w:t xml:space="preserve"> </w:t>
      </w:r>
      <w:r w:rsidRPr="007A678F">
        <w:t>continuation</w:t>
      </w:r>
      <w:r w:rsidR="00BB6E85">
        <w:t xml:space="preserve"> </w:t>
      </w:r>
      <w:r w:rsidRPr="007A678F">
        <w:t>of</w:t>
      </w:r>
      <w:r w:rsidR="00BB6E85">
        <w:t xml:space="preserve"> </w:t>
      </w:r>
      <w:r w:rsidRPr="007A678F">
        <w:t>culture</w:t>
      </w:r>
      <w:r w:rsidR="00BB6E85">
        <w:t xml:space="preserve"> </w:t>
      </w:r>
      <w:r w:rsidRPr="007A678F">
        <w:t>and</w:t>
      </w:r>
      <w:r w:rsidR="00BB6E85">
        <w:t xml:space="preserve"> </w:t>
      </w:r>
      <w:r w:rsidRPr="007A678F">
        <w:t>traditional</w:t>
      </w:r>
      <w:r w:rsidR="00BB6E85">
        <w:t xml:space="preserve"> </w:t>
      </w:r>
      <w:r w:rsidRPr="007A678F">
        <w:t>practices.</w:t>
      </w:r>
    </w:p>
    <w:p w14:paraId="3AE71673" w14:textId="2D796C02" w:rsidR="007B4AA7" w:rsidRPr="007A678F" w:rsidRDefault="007C1E06" w:rsidP="007A678F">
      <w:r w:rsidRPr="007A678F">
        <w:t>The</w:t>
      </w:r>
      <w:r w:rsidR="00BB6E85">
        <w:t xml:space="preserve"> </w:t>
      </w:r>
      <w:r w:rsidRPr="007A678F">
        <w:t>Department</w:t>
      </w:r>
      <w:r w:rsidR="00BB6E85">
        <w:t xml:space="preserve"> </w:t>
      </w:r>
      <w:r w:rsidRPr="007A678F">
        <w:t>of</w:t>
      </w:r>
      <w:r w:rsidR="00BB6E85">
        <w:t xml:space="preserve"> </w:t>
      </w:r>
      <w:r w:rsidRPr="007A678F">
        <w:t>Energy,</w:t>
      </w:r>
      <w:r w:rsidR="00BB6E85">
        <w:t xml:space="preserve"> </w:t>
      </w:r>
      <w:r w:rsidRPr="007A678F">
        <w:t>Environment</w:t>
      </w:r>
      <w:r w:rsidR="00BB6E85">
        <w:t xml:space="preserve"> </w:t>
      </w:r>
      <w:r w:rsidRPr="007A678F">
        <w:t>and</w:t>
      </w:r>
      <w:r w:rsidR="00BB6E85">
        <w:t xml:space="preserve"> </w:t>
      </w:r>
      <w:r w:rsidRPr="007A678F">
        <w:t>Climate</w:t>
      </w:r>
      <w:r w:rsidR="00BB6E85">
        <w:t xml:space="preserve"> </w:t>
      </w:r>
      <w:r w:rsidRPr="007A678F">
        <w:t>Action</w:t>
      </w:r>
      <w:r w:rsidR="00BB6E85">
        <w:t xml:space="preserve"> </w:t>
      </w:r>
      <w:r w:rsidRPr="007A678F">
        <w:t>is</w:t>
      </w:r>
      <w:r w:rsidR="00BB6E85">
        <w:t xml:space="preserve"> </w:t>
      </w:r>
      <w:r w:rsidRPr="007A678F">
        <w:t>committed</w:t>
      </w:r>
      <w:r w:rsidR="00BB6E85">
        <w:t xml:space="preserve"> </w:t>
      </w:r>
      <w:r w:rsidRPr="007A678F">
        <w:t>to</w:t>
      </w:r>
      <w:r w:rsidR="00BB6E85">
        <w:t xml:space="preserve"> </w:t>
      </w:r>
      <w:r w:rsidRPr="007A678F">
        <w:t>genuinely</w:t>
      </w:r>
      <w:r w:rsidR="00BB6E85">
        <w:t xml:space="preserve"> </w:t>
      </w:r>
      <w:r w:rsidRPr="007A678F">
        <w:t>partnering</w:t>
      </w:r>
      <w:r w:rsidR="00BB6E85">
        <w:t xml:space="preserve"> </w:t>
      </w:r>
      <w:r w:rsidRPr="007A678F">
        <w:t>with</w:t>
      </w:r>
      <w:r w:rsidR="00BB6E85">
        <w:t xml:space="preserve"> </w:t>
      </w:r>
      <w:r w:rsidRPr="007A678F">
        <w:t>Victorian</w:t>
      </w:r>
      <w:r w:rsidR="00BB6E85">
        <w:t xml:space="preserve"> </w:t>
      </w:r>
      <w:r w:rsidRPr="007A678F">
        <w:t>Traditional</w:t>
      </w:r>
      <w:r w:rsidR="00BB6E85">
        <w:t xml:space="preserve"> </w:t>
      </w:r>
      <w:r w:rsidRPr="007A678F">
        <w:t>Owners</w:t>
      </w:r>
      <w:r w:rsidR="00BB6E85">
        <w:t xml:space="preserve"> </w:t>
      </w:r>
      <w:r w:rsidRPr="007A678F">
        <w:t>and</w:t>
      </w:r>
      <w:r w:rsidR="00BB6E85">
        <w:t xml:space="preserve"> </w:t>
      </w:r>
      <w:r w:rsidRPr="007A678F">
        <w:t>Victoria’s</w:t>
      </w:r>
      <w:r w:rsidR="00BB6E85">
        <w:t xml:space="preserve"> </w:t>
      </w:r>
      <w:r w:rsidRPr="007A678F">
        <w:t>Aboriginal</w:t>
      </w:r>
      <w:r w:rsidR="00BB6E85">
        <w:t xml:space="preserve"> </w:t>
      </w:r>
      <w:r w:rsidRPr="007A678F">
        <w:t>community</w:t>
      </w:r>
      <w:r w:rsidR="00BB6E85">
        <w:t xml:space="preserve"> </w:t>
      </w:r>
      <w:r w:rsidRPr="007A678F">
        <w:t>to</w:t>
      </w:r>
      <w:r w:rsidR="00BB6E85">
        <w:t xml:space="preserve"> </w:t>
      </w:r>
      <w:r w:rsidRPr="007A678F">
        <w:t>progress</w:t>
      </w:r>
      <w:r w:rsidR="00BB6E85">
        <w:t xml:space="preserve"> </w:t>
      </w:r>
      <w:r w:rsidRPr="007A678F">
        <w:t>their</w:t>
      </w:r>
      <w:r w:rsidR="00BB6E85">
        <w:t xml:space="preserve"> </w:t>
      </w:r>
      <w:r w:rsidRPr="007A678F">
        <w:t>aspirations.</w:t>
      </w:r>
    </w:p>
    <w:p w14:paraId="4E5512B7" w14:textId="20EEDE54" w:rsidR="007B4AA7" w:rsidRPr="00C143D8" w:rsidRDefault="007C1E06" w:rsidP="007A678F">
      <w:r w:rsidRPr="007A678F">
        <w:t>©</w:t>
      </w:r>
      <w:r w:rsidR="00BB6E85">
        <w:t xml:space="preserve"> </w:t>
      </w:r>
      <w:r w:rsidRPr="007A678F">
        <w:t>The</w:t>
      </w:r>
      <w:r w:rsidR="00BB6E85">
        <w:t xml:space="preserve"> </w:t>
      </w:r>
      <w:r w:rsidRPr="007A678F">
        <w:t>State</w:t>
      </w:r>
      <w:r w:rsidR="00BB6E85">
        <w:t xml:space="preserve"> </w:t>
      </w:r>
      <w:r w:rsidRPr="007A678F">
        <w:t>of</w:t>
      </w:r>
      <w:r w:rsidR="00BB6E85">
        <w:t xml:space="preserve"> </w:t>
      </w:r>
      <w:r w:rsidRPr="007A678F">
        <w:t>Victoria</w:t>
      </w:r>
      <w:r w:rsidR="00BB6E85">
        <w:t xml:space="preserve"> </w:t>
      </w:r>
      <w:r w:rsidRPr="007A678F">
        <w:t>Department</w:t>
      </w:r>
      <w:r w:rsidR="00BB6E85">
        <w:t xml:space="preserve"> </w:t>
      </w:r>
      <w:r w:rsidRPr="007A678F">
        <w:t>of</w:t>
      </w:r>
      <w:r w:rsidR="00BB6E85">
        <w:t xml:space="preserve"> </w:t>
      </w:r>
      <w:r w:rsidRPr="007A678F">
        <w:t>Energy,</w:t>
      </w:r>
      <w:r w:rsidR="00BB6E85">
        <w:t xml:space="preserve"> </w:t>
      </w:r>
      <w:r w:rsidRPr="007A678F">
        <w:t>Environment</w:t>
      </w:r>
      <w:r w:rsidR="00BB6E85">
        <w:t xml:space="preserve"> </w:t>
      </w:r>
      <w:r w:rsidRPr="007A678F">
        <w:t>and</w:t>
      </w:r>
      <w:r w:rsidR="00BB6E85">
        <w:t xml:space="preserve"> </w:t>
      </w:r>
      <w:r w:rsidRPr="007A678F">
        <w:t>Climate</w:t>
      </w:r>
      <w:r w:rsidR="00BB6E85">
        <w:t xml:space="preserve"> </w:t>
      </w:r>
      <w:r w:rsidRPr="007A678F">
        <w:t>Action</w:t>
      </w:r>
      <w:r w:rsidR="00BB6E85">
        <w:t xml:space="preserve"> </w:t>
      </w:r>
      <w:r w:rsidRPr="007A678F">
        <w:t>May</w:t>
      </w:r>
      <w:r w:rsidR="00BB6E85">
        <w:t xml:space="preserve"> </w:t>
      </w:r>
      <w:r w:rsidRPr="007A678F">
        <w:t>2023.</w:t>
      </w:r>
    </w:p>
    <w:p w14:paraId="33B1A33E" w14:textId="0FB9FF4A" w:rsidR="007B4AA7" w:rsidRPr="007A678F" w:rsidRDefault="007C1E06" w:rsidP="007A678F">
      <w:pPr>
        <w:pStyle w:val="Normalbeforebullet"/>
        <w:rPr>
          <w:b/>
          <w:bCs/>
        </w:rPr>
      </w:pPr>
      <w:r w:rsidRPr="007A678F">
        <w:rPr>
          <w:b/>
          <w:bCs/>
        </w:rPr>
        <w:t>Creative</w:t>
      </w:r>
      <w:r w:rsidR="00BB6E85">
        <w:rPr>
          <w:b/>
          <w:bCs/>
        </w:rPr>
        <w:t xml:space="preserve"> </w:t>
      </w:r>
      <w:r w:rsidRPr="007A678F">
        <w:rPr>
          <w:b/>
          <w:bCs/>
        </w:rPr>
        <w:t>Commons</w:t>
      </w:r>
      <w:r w:rsidR="00BB6E85">
        <w:rPr>
          <w:b/>
          <w:bCs/>
        </w:rPr>
        <w:t xml:space="preserve"> </w:t>
      </w:r>
    </w:p>
    <w:p w14:paraId="40D04B41" w14:textId="215CDD90" w:rsidR="007B4AA7" w:rsidRPr="007A678F" w:rsidRDefault="007C1E06" w:rsidP="007A678F">
      <w:r w:rsidRPr="007A678F">
        <w:t>This</w:t>
      </w:r>
      <w:r w:rsidR="00BB6E85">
        <w:t xml:space="preserve"> </w:t>
      </w:r>
      <w:r w:rsidRPr="007A678F">
        <w:t>work</w:t>
      </w:r>
      <w:r w:rsidR="00BB6E85">
        <w:t xml:space="preserve"> </w:t>
      </w:r>
      <w:r w:rsidRPr="007A678F">
        <w:t>is</w:t>
      </w:r>
      <w:r w:rsidR="00BB6E85">
        <w:t xml:space="preserve"> </w:t>
      </w:r>
      <w:r w:rsidRPr="007A678F">
        <w:t>licensed</w:t>
      </w:r>
      <w:r w:rsidR="00BB6E85">
        <w:t xml:space="preserve"> </w:t>
      </w:r>
      <w:r w:rsidRPr="007A678F">
        <w:t>under</w:t>
      </w:r>
      <w:r w:rsidR="00BB6E85">
        <w:t xml:space="preserve"> </w:t>
      </w:r>
      <w:r w:rsidRPr="007A678F">
        <w:t>a</w:t>
      </w:r>
      <w:r w:rsidR="00BB6E85">
        <w:t xml:space="preserve"> </w:t>
      </w:r>
      <w:r w:rsidRPr="007A678F">
        <w:t>Creative</w:t>
      </w:r>
      <w:r w:rsidR="00BB6E85">
        <w:t xml:space="preserve"> </w:t>
      </w:r>
      <w:r w:rsidRPr="007A678F">
        <w:t>Commons</w:t>
      </w:r>
      <w:r w:rsidR="00BB6E85">
        <w:t xml:space="preserve"> </w:t>
      </w:r>
      <w:r w:rsidRPr="007A678F">
        <w:t>Attribution</w:t>
      </w:r>
      <w:r w:rsidR="00BB6E85">
        <w:t xml:space="preserve"> </w:t>
      </w:r>
      <w:r w:rsidRPr="007A678F">
        <w:t>4.0</w:t>
      </w:r>
      <w:r w:rsidR="00BB6E85">
        <w:t xml:space="preserve"> </w:t>
      </w:r>
      <w:r w:rsidRPr="007A678F">
        <w:t>International</w:t>
      </w:r>
      <w:r w:rsidR="00BB6E85">
        <w:t xml:space="preserve"> </w:t>
      </w:r>
      <w:r w:rsidRPr="007A678F">
        <w:t>licence,</w:t>
      </w:r>
      <w:r w:rsidR="00BB6E85">
        <w:t xml:space="preserve"> </w:t>
      </w:r>
      <w:r w:rsidRPr="007A678F">
        <w:t>visit</w:t>
      </w:r>
      <w:r w:rsidR="00BB6E85">
        <w:t xml:space="preserve"> </w:t>
      </w:r>
      <w:r w:rsidRPr="007A678F">
        <w:t>the</w:t>
      </w:r>
      <w:r w:rsidR="00BB6E85">
        <w:t xml:space="preserve"> </w:t>
      </w:r>
      <w:r w:rsidRPr="007A678F">
        <w:t>Creative</w:t>
      </w:r>
      <w:r w:rsidR="00BB6E85">
        <w:t xml:space="preserve"> </w:t>
      </w:r>
      <w:r w:rsidRPr="007A678F">
        <w:t>Commons</w:t>
      </w:r>
      <w:r w:rsidR="00BB6E85">
        <w:t xml:space="preserve"> </w:t>
      </w:r>
      <w:r w:rsidRPr="007A678F">
        <w:t>website</w:t>
      </w:r>
      <w:r w:rsidR="00BB6E85">
        <w:t xml:space="preserve"> </w:t>
      </w:r>
      <w:r w:rsidRPr="007A678F">
        <w:t>(http://creativecommons.org/licenses/by/4.0/).</w:t>
      </w:r>
      <w:r w:rsidR="00BB6E85">
        <w:t xml:space="preserve"> </w:t>
      </w:r>
      <w:r w:rsidRPr="007A678F">
        <w:t>You</w:t>
      </w:r>
      <w:r w:rsidR="00BB6E85">
        <w:t xml:space="preserve"> </w:t>
      </w:r>
      <w:r w:rsidRPr="007A678F">
        <w:t>are</w:t>
      </w:r>
      <w:r w:rsidR="00BB6E85">
        <w:t xml:space="preserve"> </w:t>
      </w:r>
      <w:r w:rsidRPr="007A678F">
        <w:t>free</w:t>
      </w:r>
      <w:r w:rsidR="00BB6E85">
        <w:t xml:space="preserve"> </w:t>
      </w:r>
      <w:r w:rsidRPr="007A678F">
        <w:t>to</w:t>
      </w:r>
      <w:r w:rsidR="00BB6E85">
        <w:t xml:space="preserve"> </w:t>
      </w:r>
      <w:r w:rsidRPr="007A678F">
        <w:t>re-use</w:t>
      </w:r>
      <w:r w:rsidR="00BB6E85">
        <w:t xml:space="preserve"> </w:t>
      </w:r>
      <w:r w:rsidRPr="007A678F">
        <w:t>the</w:t>
      </w:r>
      <w:r w:rsidR="00BB6E85">
        <w:t xml:space="preserve"> </w:t>
      </w:r>
      <w:r w:rsidRPr="007A678F">
        <w:t>work</w:t>
      </w:r>
      <w:r w:rsidR="00BB6E85">
        <w:t xml:space="preserve"> </w:t>
      </w:r>
      <w:r w:rsidRPr="007A678F">
        <w:t>under</w:t>
      </w:r>
      <w:r w:rsidR="00BB6E85">
        <w:t xml:space="preserve"> </w:t>
      </w:r>
      <w:r w:rsidRPr="007A678F">
        <w:t>that</w:t>
      </w:r>
      <w:r w:rsidR="00BB6E85">
        <w:t xml:space="preserve"> </w:t>
      </w:r>
      <w:r w:rsidRPr="007A678F">
        <w:t>licence,</w:t>
      </w:r>
      <w:r w:rsidR="00BB6E85">
        <w:t xml:space="preserve"> </w:t>
      </w:r>
      <w:r w:rsidRPr="007A678F">
        <w:t>on</w:t>
      </w:r>
      <w:r w:rsidR="00BB6E85">
        <w:t xml:space="preserve"> </w:t>
      </w:r>
      <w:r w:rsidRPr="007A678F">
        <w:t>the</w:t>
      </w:r>
      <w:r w:rsidR="00BB6E85">
        <w:t xml:space="preserve"> </w:t>
      </w:r>
      <w:r w:rsidRPr="007A678F">
        <w:t>condition</w:t>
      </w:r>
      <w:r w:rsidR="00BB6E85">
        <w:t xml:space="preserve"> </w:t>
      </w:r>
      <w:r w:rsidRPr="007A678F">
        <w:t>that</w:t>
      </w:r>
      <w:r w:rsidR="00BB6E85">
        <w:t xml:space="preserve"> </w:t>
      </w:r>
      <w:r w:rsidRPr="007A678F">
        <w:t>you</w:t>
      </w:r>
      <w:r w:rsidR="00BB6E85">
        <w:t xml:space="preserve"> </w:t>
      </w:r>
      <w:r w:rsidRPr="007A678F">
        <w:t>credit</w:t>
      </w:r>
      <w:r w:rsidR="00BB6E85">
        <w:t xml:space="preserve"> </w:t>
      </w:r>
      <w:r w:rsidRPr="007A678F">
        <w:t>the</w:t>
      </w:r>
      <w:r w:rsidR="00BB6E85">
        <w:t xml:space="preserve"> </w:t>
      </w:r>
      <w:r w:rsidRPr="007A678F">
        <w:t>State</w:t>
      </w:r>
      <w:r w:rsidR="00BB6E85">
        <w:t xml:space="preserve"> </w:t>
      </w:r>
      <w:r w:rsidRPr="007A678F">
        <w:t>of</w:t>
      </w:r>
      <w:r w:rsidR="00BB6E85">
        <w:t xml:space="preserve"> </w:t>
      </w:r>
      <w:r w:rsidRPr="007A678F">
        <w:t>Victoria</w:t>
      </w:r>
      <w:r w:rsidR="00BB6E85">
        <w:t xml:space="preserve"> </w:t>
      </w:r>
      <w:r w:rsidRPr="007A678F">
        <w:t>as</w:t>
      </w:r>
      <w:r w:rsidR="00BB6E85">
        <w:t xml:space="preserve"> </w:t>
      </w:r>
      <w:r w:rsidRPr="007A678F">
        <w:t>author.</w:t>
      </w:r>
      <w:r w:rsidR="00BB6E85">
        <w:t xml:space="preserve"> </w:t>
      </w:r>
      <w:r w:rsidRPr="007A678F">
        <w:t>The</w:t>
      </w:r>
      <w:r w:rsidR="00BB6E85">
        <w:t xml:space="preserve"> </w:t>
      </w:r>
      <w:r w:rsidRPr="007A678F">
        <w:t>licence</w:t>
      </w:r>
      <w:r w:rsidR="00BB6E85">
        <w:t xml:space="preserve"> </w:t>
      </w:r>
      <w:r w:rsidRPr="007A678F">
        <w:t>does</w:t>
      </w:r>
      <w:r w:rsidR="00BB6E85">
        <w:t xml:space="preserve"> </w:t>
      </w:r>
      <w:r w:rsidRPr="007A678F">
        <w:t>not</w:t>
      </w:r>
      <w:r w:rsidR="00BB6E85">
        <w:t xml:space="preserve"> </w:t>
      </w:r>
      <w:r w:rsidRPr="007A678F">
        <w:t>apply</w:t>
      </w:r>
      <w:r w:rsidR="00BB6E85">
        <w:t xml:space="preserve"> </w:t>
      </w:r>
      <w:r w:rsidRPr="007A678F">
        <w:t>to</w:t>
      </w:r>
      <w:r w:rsidR="00BB6E85">
        <w:t xml:space="preserve"> </w:t>
      </w:r>
      <w:r w:rsidRPr="007A678F">
        <w:t>any</w:t>
      </w:r>
      <w:r w:rsidR="00BB6E85">
        <w:t xml:space="preserve"> </w:t>
      </w:r>
      <w:r w:rsidRPr="007A678F">
        <w:t>images,</w:t>
      </w:r>
      <w:r w:rsidR="00BB6E85">
        <w:t xml:space="preserve"> </w:t>
      </w:r>
      <w:r w:rsidRPr="007A678F">
        <w:t>photographs</w:t>
      </w:r>
      <w:r w:rsidR="00BB6E85">
        <w:t xml:space="preserve"> </w:t>
      </w:r>
      <w:r w:rsidRPr="007A678F">
        <w:t>or</w:t>
      </w:r>
      <w:r w:rsidR="00BB6E85">
        <w:t xml:space="preserve"> </w:t>
      </w:r>
      <w:r w:rsidRPr="007A678F">
        <w:t>branding,</w:t>
      </w:r>
      <w:r w:rsidR="00BB6E85">
        <w:t xml:space="preserve"> </w:t>
      </w:r>
      <w:r w:rsidRPr="007A678F">
        <w:t>including</w:t>
      </w:r>
      <w:r w:rsidR="00BB6E85">
        <w:t xml:space="preserve"> </w:t>
      </w:r>
      <w:r w:rsidRPr="007A678F">
        <w:t>the</w:t>
      </w:r>
      <w:r w:rsidR="00BB6E85">
        <w:t xml:space="preserve"> </w:t>
      </w:r>
      <w:r w:rsidRPr="007A678F">
        <w:t>Victorian</w:t>
      </w:r>
      <w:r w:rsidR="00BB6E85">
        <w:t xml:space="preserve"> </w:t>
      </w:r>
      <w:r w:rsidRPr="007A678F">
        <w:t>Coat</w:t>
      </w:r>
      <w:r w:rsidR="00BB6E85">
        <w:t xml:space="preserve"> </w:t>
      </w:r>
      <w:r w:rsidRPr="007A678F">
        <w:t>of</w:t>
      </w:r>
      <w:r w:rsidR="00BB6E85">
        <w:t xml:space="preserve"> </w:t>
      </w:r>
      <w:r w:rsidRPr="007A678F">
        <w:t>Arms,</w:t>
      </w:r>
      <w:r w:rsidR="00BB6E85">
        <w:t xml:space="preserve"> </w:t>
      </w:r>
      <w:r w:rsidRPr="007A678F">
        <w:t>and</w:t>
      </w:r>
      <w:r w:rsidR="00BB6E85">
        <w:t xml:space="preserve"> </w:t>
      </w:r>
      <w:r w:rsidRPr="007A678F">
        <w:t>the</w:t>
      </w:r>
      <w:r w:rsidR="00BB6E85">
        <w:t xml:space="preserve"> </w:t>
      </w:r>
      <w:r w:rsidRPr="007A678F">
        <w:t>Victorian</w:t>
      </w:r>
      <w:r w:rsidR="00BB6E85">
        <w:t xml:space="preserve"> </w:t>
      </w:r>
      <w:r w:rsidRPr="007A678F">
        <w:t>Government</w:t>
      </w:r>
      <w:r w:rsidR="00BB6E85">
        <w:t xml:space="preserve"> </w:t>
      </w:r>
      <w:r w:rsidRPr="007A678F">
        <w:t>and</w:t>
      </w:r>
      <w:r w:rsidR="00BB6E85">
        <w:t xml:space="preserve"> </w:t>
      </w:r>
      <w:r w:rsidRPr="007A678F">
        <w:t>Department</w:t>
      </w:r>
      <w:r w:rsidR="00BB6E85">
        <w:t xml:space="preserve"> </w:t>
      </w:r>
      <w:r w:rsidRPr="007A678F">
        <w:t>logos.</w:t>
      </w:r>
    </w:p>
    <w:p w14:paraId="11E3CC44" w14:textId="7366738A" w:rsidR="007B4AA7" w:rsidRPr="007A678F" w:rsidRDefault="007C1E06" w:rsidP="007A678F">
      <w:r w:rsidRPr="007A678F">
        <w:t>ISBN</w:t>
      </w:r>
      <w:r w:rsidR="00BB6E85">
        <w:t xml:space="preserve"> </w:t>
      </w:r>
      <w:r w:rsidRPr="007A678F">
        <w:t>978-1-76136-268-2</w:t>
      </w:r>
      <w:r w:rsidR="00BB6E85">
        <w:t xml:space="preserve"> </w:t>
      </w:r>
      <w:r w:rsidRPr="007A678F">
        <w:t>(pdf/online/MS</w:t>
      </w:r>
      <w:r w:rsidR="00BB6E85">
        <w:t xml:space="preserve"> </w:t>
      </w:r>
      <w:r w:rsidRPr="007A678F">
        <w:t>word)</w:t>
      </w:r>
    </w:p>
    <w:p w14:paraId="6B200366" w14:textId="77777777" w:rsidR="007B4AA7" w:rsidRPr="007A678F" w:rsidRDefault="007C1E06" w:rsidP="007A678F">
      <w:pPr>
        <w:pStyle w:val="Normalbeforebullet"/>
        <w:rPr>
          <w:b/>
          <w:bCs/>
        </w:rPr>
      </w:pPr>
      <w:r w:rsidRPr="007A678F">
        <w:rPr>
          <w:b/>
          <w:bCs/>
        </w:rPr>
        <w:t>Disclaimer</w:t>
      </w:r>
    </w:p>
    <w:p w14:paraId="462F50D2" w14:textId="3E8027A7" w:rsidR="007B4AA7" w:rsidRPr="007A678F" w:rsidRDefault="007C1E06" w:rsidP="007A678F">
      <w:r w:rsidRPr="007A678F">
        <w:t>This</w:t>
      </w:r>
      <w:r w:rsidR="00BB6E85">
        <w:t xml:space="preserve"> </w:t>
      </w:r>
      <w:r w:rsidRPr="007A678F">
        <w:t>publication</w:t>
      </w:r>
      <w:r w:rsidR="00BB6E85">
        <w:t xml:space="preserve"> </w:t>
      </w:r>
      <w:r w:rsidRPr="007A678F">
        <w:t>may</w:t>
      </w:r>
      <w:r w:rsidR="00BB6E85">
        <w:t xml:space="preserve"> </w:t>
      </w:r>
      <w:r w:rsidRPr="007A678F">
        <w:t>be</w:t>
      </w:r>
      <w:r w:rsidR="00BB6E85">
        <w:t xml:space="preserve"> </w:t>
      </w:r>
      <w:r w:rsidRPr="007A678F">
        <w:t>of</w:t>
      </w:r>
      <w:r w:rsidR="00BB6E85">
        <w:t xml:space="preserve"> </w:t>
      </w:r>
      <w:r w:rsidRPr="007A678F">
        <w:t>assistance</w:t>
      </w:r>
      <w:r w:rsidR="00BB6E85">
        <w:t xml:space="preserve"> </w:t>
      </w:r>
      <w:r w:rsidRPr="007A678F">
        <w:t>to</w:t>
      </w:r>
      <w:r w:rsidR="00BB6E85">
        <w:t xml:space="preserve"> </w:t>
      </w:r>
      <w:r w:rsidRPr="007A678F">
        <w:t>you</w:t>
      </w:r>
      <w:r w:rsidR="00BB6E85">
        <w:t xml:space="preserve"> </w:t>
      </w:r>
      <w:r w:rsidRPr="007A678F">
        <w:t>but</w:t>
      </w:r>
      <w:r w:rsidR="00BB6E85">
        <w:t xml:space="preserve"> </w:t>
      </w:r>
      <w:r w:rsidRPr="007A678F">
        <w:t>the</w:t>
      </w:r>
      <w:r w:rsidR="00BB6E85">
        <w:t xml:space="preserve"> </w:t>
      </w:r>
      <w:r w:rsidRPr="007A678F">
        <w:t>State</w:t>
      </w:r>
      <w:r w:rsidR="00BB6E85">
        <w:t xml:space="preserve"> </w:t>
      </w:r>
      <w:r w:rsidRPr="007A678F">
        <w:t>of</w:t>
      </w:r>
      <w:r w:rsidR="00BB6E85">
        <w:t xml:space="preserve"> </w:t>
      </w:r>
      <w:r w:rsidRPr="007A678F">
        <w:t>Victoria</w:t>
      </w:r>
      <w:r w:rsidR="00BB6E85">
        <w:t xml:space="preserve"> </w:t>
      </w:r>
      <w:r w:rsidRPr="007A678F">
        <w:t>and</w:t>
      </w:r>
      <w:r w:rsidR="00BB6E85">
        <w:t xml:space="preserve"> </w:t>
      </w:r>
      <w:r w:rsidRPr="007A678F">
        <w:t>its</w:t>
      </w:r>
      <w:r w:rsidR="00BB6E85">
        <w:t xml:space="preserve"> </w:t>
      </w:r>
      <w:r w:rsidRPr="007A678F">
        <w:t>employees</w:t>
      </w:r>
      <w:r w:rsidR="00BB6E85">
        <w:t xml:space="preserve"> </w:t>
      </w:r>
      <w:r w:rsidRPr="007A678F">
        <w:t>do</w:t>
      </w:r>
      <w:r w:rsidR="00BB6E85">
        <w:t xml:space="preserve"> </w:t>
      </w:r>
      <w:r w:rsidRPr="007A678F">
        <w:t>not</w:t>
      </w:r>
      <w:r w:rsidR="00BB6E85">
        <w:t xml:space="preserve"> </w:t>
      </w:r>
      <w:r w:rsidRPr="007A678F">
        <w:t>guarantee</w:t>
      </w:r>
      <w:r w:rsidR="00BB6E85">
        <w:t xml:space="preserve"> </w:t>
      </w:r>
      <w:r w:rsidRPr="007A678F">
        <w:t>that</w:t>
      </w:r>
      <w:r w:rsidR="00BB6E85">
        <w:t xml:space="preserve"> </w:t>
      </w:r>
      <w:r w:rsidRPr="007A678F">
        <w:t>the</w:t>
      </w:r>
      <w:r w:rsidR="00BB6E85">
        <w:t xml:space="preserve"> </w:t>
      </w:r>
      <w:r w:rsidRPr="007A678F">
        <w:t>publication</w:t>
      </w:r>
      <w:r w:rsidR="00BB6E85">
        <w:t xml:space="preserve"> </w:t>
      </w:r>
      <w:r w:rsidRPr="007A678F">
        <w:t>is</w:t>
      </w:r>
      <w:r w:rsidR="00BB6E85">
        <w:t xml:space="preserve"> </w:t>
      </w:r>
      <w:r w:rsidRPr="007A678F">
        <w:t>without</w:t>
      </w:r>
      <w:r w:rsidR="00BB6E85">
        <w:t xml:space="preserve"> </w:t>
      </w:r>
      <w:r w:rsidRPr="007A678F">
        <w:t>flaw</w:t>
      </w:r>
      <w:r w:rsidR="00BB6E85">
        <w:t xml:space="preserve"> </w:t>
      </w:r>
      <w:r w:rsidRPr="007A678F">
        <w:t>of</w:t>
      </w:r>
      <w:r w:rsidR="00BB6E85">
        <w:t xml:space="preserve"> </w:t>
      </w:r>
      <w:r w:rsidRPr="007A678F">
        <w:t>any</w:t>
      </w:r>
      <w:r w:rsidR="00BB6E85">
        <w:t xml:space="preserve"> </w:t>
      </w:r>
      <w:r w:rsidRPr="007A678F">
        <w:t>kind</w:t>
      </w:r>
      <w:r w:rsidR="00BB6E85">
        <w:t xml:space="preserve"> </w:t>
      </w:r>
      <w:r w:rsidRPr="007A678F">
        <w:t>or</w:t>
      </w:r>
      <w:r w:rsidR="00BB6E85">
        <w:t xml:space="preserve"> </w:t>
      </w:r>
      <w:r w:rsidRPr="007A678F">
        <w:t>is</w:t>
      </w:r>
      <w:r w:rsidR="00BB6E85">
        <w:t xml:space="preserve"> </w:t>
      </w:r>
      <w:r w:rsidRPr="007A678F">
        <w:t>wholly</w:t>
      </w:r>
      <w:r w:rsidR="00BB6E85">
        <w:t xml:space="preserve"> </w:t>
      </w:r>
      <w:r w:rsidRPr="007A678F">
        <w:t>appropriate</w:t>
      </w:r>
      <w:r w:rsidR="00BB6E85">
        <w:t xml:space="preserve"> </w:t>
      </w:r>
      <w:r w:rsidRPr="007A678F">
        <w:t>for</w:t>
      </w:r>
      <w:r w:rsidR="00BB6E85">
        <w:t xml:space="preserve"> </w:t>
      </w:r>
      <w:r w:rsidRPr="007A678F">
        <w:t>your</w:t>
      </w:r>
      <w:r w:rsidR="00BB6E85">
        <w:t xml:space="preserve"> </w:t>
      </w:r>
      <w:r w:rsidRPr="007A678F">
        <w:t>particular</w:t>
      </w:r>
      <w:r w:rsidR="00BB6E85">
        <w:t xml:space="preserve"> </w:t>
      </w:r>
      <w:r w:rsidRPr="007A678F">
        <w:t>purposes</w:t>
      </w:r>
      <w:r w:rsidR="00BB6E85">
        <w:t xml:space="preserve"> </w:t>
      </w:r>
      <w:r w:rsidRPr="007A678F">
        <w:t>and</w:t>
      </w:r>
      <w:r w:rsidR="00BB6E85">
        <w:t xml:space="preserve"> </w:t>
      </w:r>
      <w:r w:rsidRPr="007A678F">
        <w:t>therefore</w:t>
      </w:r>
      <w:r w:rsidR="00BB6E85">
        <w:t xml:space="preserve"> </w:t>
      </w:r>
      <w:r w:rsidRPr="007A678F">
        <w:t>disclaims</w:t>
      </w:r>
      <w:r w:rsidR="00BB6E85">
        <w:t xml:space="preserve"> </w:t>
      </w:r>
      <w:r w:rsidRPr="007A678F">
        <w:t>all</w:t>
      </w:r>
      <w:r w:rsidR="00BB6E85">
        <w:t xml:space="preserve"> </w:t>
      </w:r>
      <w:r w:rsidRPr="007A678F">
        <w:t>liability</w:t>
      </w:r>
      <w:r w:rsidR="00BB6E85">
        <w:t xml:space="preserve"> </w:t>
      </w:r>
      <w:r w:rsidRPr="007A678F">
        <w:t>for</w:t>
      </w:r>
      <w:r w:rsidR="00BB6E85">
        <w:t xml:space="preserve"> </w:t>
      </w:r>
      <w:r w:rsidRPr="007A678F">
        <w:t>any</w:t>
      </w:r>
      <w:r w:rsidR="00BB6E85">
        <w:t xml:space="preserve"> </w:t>
      </w:r>
      <w:r w:rsidRPr="007A678F">
        <w:t>error,</w:t>
      </w:r>
      <w:r w:rsidR="00BB6E85">
        <w:t xml:space="preserve"> </w:t>
      </w:r>
      <w:r w:rsidRPr="007A678F">
        <w:t>loss</w:t>
      </w:r>
      <w:r w:rsidR="00BB6E85">
        <w:t xml:space="preserve"> </w:t>
      </w:r>
      <w:r w:rsidRPr="007A678F">
        <w:t>or</w:t>
      </w:r>
      <w:r w:rsidR="00BB6E85">
        <w:t xml:space="preserve"> </w:t>
      </w:r>
      <w:r w:rsidRPr="007A678F">
        <w:t>other</w:t>
      </w:r>
      <w:r w:rsidR="00BB6E85">
        <w:t xml:space="preserve"> </w:t>
      </w:r>
      <w:r w:rsidRPr="007A678F">
        <w:t>consequence</w:t>
      </w:r>
      <w:r w:rsidR="00BB6E85">
        <w:t xml:space="preserve"> </w:t>
      </w:r>
      <w:r w:rsidRPr="007A678F">
        <w:t>which</w:t>
      </w:r>
      <w:r w:rsidR="00BB6E85">
        <w:t xml:space="preserve"> </w:t>
      </w:r>
      <w:r w:rsidRPr="007A678F">
        <w:t>may</w:t>
      </w:r>
      <w:r w:rsidR="00BB6E85">
        <w:t xml:space="preserve"> </w:t>
      </w:r>
      <w:r w:rsidRPr="007A678F">
        <w:t>arise</w:t>
      </w:r>
      <w:r w:rsidR="00BB6E85">
        <w:t xml:space="preserve"> </w:t>
      </w:r>
      <w:r w:rsidRPr="007A678F">
        <w:t>from</w:t>
      </w:r>
      <w:r w:rsidR="00BB6E85">
        <w:t xml:space="preserve"> </w:t>
      </w:r>
      <w:r w:rsidRPr="007A678F">
        <w:t>you</w:t>
      </w:r>
      <w:r w:rsidR="00BB6E85">
        <w:t xml:space="preserve"> </w:t>
      </w:r>
      <w:r w:rsidRPr="007A678F">
        <w:t>relying</w:t>
      </w:r>
      <w:r w:rsidR="00BB6E85">
        <w:t xml:space="preserve"> </w:t>
      </w:r>
      <w:r w:rsidRPr="007A678F">
        <w:t>on</w:t>
      </w:r>
      <w:r w:rsidR="00BB6E85">
        <w:t xml:space="preserve"> </w:t>
      </w:r>
      <w:r w:rsidRPr="007A678F">
        <w:t>any</w:t>
      </w:r>
      <w:r w:rsidR="00BB6E85">
        <w:t xml:space="preserve"> </w:t>
      </w:r>
      <w:r w:rsidRPr="007A678F">
        <w:t>information</w:t>
      </w:r>
      <w:r w:rsidR="00BB6E85">
        <w:t xml:space="preserve"> </w:t>
      </w:r>
      <w:r w:rsidRPr="007A678F">
        <w:t>in</w:t>
      </w:r>
      <w:r w:rsidR="00BB6E85">
        <w:t xml:space="preserve"> </w:t>
      </w:r>
      <w:r w:rsidRPr="007A678F">
        <w:t>this</w:t>
      </w:r>
      <w:r w:rsidR="00BB6E85">
        <w:t xml:space="preserve"> </w:t>
      </w:r>
      <w:r w:rsidRPr="007A678F">
        <w:t>publication.</w:t>
      </w:r>
    </w:p>
    <w:p w14:paraId="203C705E" w14:textId="77777777" w:rsidR="007B4AA7" w:rsidRPr="007A678F" w:rsidRDefault="007C1E06" w:rsidP="007A678F">
      <w:pPr>
        <w:pStyle w:val="Normalbeforebullet"/>
        <w:rPr>
          <w:b/>
          <w:bCs/>
        </w:rPr>
      </w:pPr>
      <w:r w:rsidRPr="007A678F">
        <w:rPr>
          <w:b/>
          <w:bCs/>
        </w:rPr>
        <w:t>Accessibility</w:t>
      </w:r>
    </w:p>
    <w:p w14:paraId="49AF8517" w14:textId="4F5871A6" w:rsidR="007B4AA7" w:rsidRDefault="007C1E06" w:rsidP="007A678F">
      <w:r w:rsidRPr="007A678F">
        <w:t>To</w:t>
      </w:r>
      <w:r w:rsidR="00BB6E85">
        <w:t xml:space="preserve"> </w:t>
      </w:r>
      <w:r w:rsidRPr="007A678F">
        <w:t>receive</w:t>
      </w:r>
      <w:r w:rsidR="00BB6E85">
        <w:t xml:space="preserve"> </w:t>
      </w:r>
      <w:r w:rsidRPr="007A678F">
        <w:t>this</w:t>
      </w:r>
      <w:r w:rsidR="00BB6E85">
        <w:t xml:space="preserve"> </w:t>
      </w:r>
      <w:r w:rsidRPr="007A678F">
        <w:t>document</w:t>
      </w:r>
      <w:r w:rsidR="00BB6E85">
        <w:t xml:space="preserve"> </w:t>
      </w:r>
      <w:r w:rsidRPr="007A678F">
        <w:t>in</w:t>
      </w:r>
      <w:r w:rsidR="00BB6E85">
        <w:t xml:space="preserve"> </w:t>
      </w:r>
      <w:r w:rsidRPr="007A678F">
        <w:t>an</w:t>
      </w:r>
      <w:r w:rsidR="00BB6E85">
        <w:t xml:space="preserve"> </w:t>
      </w:r>
      <w:r w:rsidRPr="007A678F">
        <w:t>alternative</w:t>
      </w:r>
      <w:r w:rsidR="00BB6E85">
        <w:t xml:space="preserve"> </w:t>
      </w:r>
      <w:r w:rsidRPr="007A678F">
        <w:t>format,</w:t>
      </w:r>
      <w:r w:rsidR="00BB6E85">
        <w:t xml:space="preserve"> </w:t>
      </w:r>
      <w:r w:rsidRPr="007A678F">
        <w:t>phone</w:t>
      </w:r>
      <w:r w:rsidR="00BB6E85">
        <w:t xml:space="preserve"> </w:t>
      </w:r>
      <w:r w:rsidRPr="007A678F">
        <w:t>the</w:t>
      </w:r>
      <w:r w:rsidR="00BB6E85">
        <w:t xml:space="preserve"> </w:t>
      </w:r>
      <w:r w:rsidRPr="007A678F">
        <w:t>Customer</w:t>
      </w:r>
      <w:r w:rsidR="00BB6E85">
        <w:t xml:space="preserve"> </w:t>
      </w:r>
      <w:r w:rsidRPr="007A678F">
        <w:t>Service</w:t>
      </w:r>
      <w:r w:rsidR="00BB6E85">
        <w:t xml:space="preserve"> </w:t>
      </w:r>
      <w:r w:rsidRPr="007A678F">
        <w:t>Centre</w:t>
      </w:r>
      <w:r w:rsidR="00BB6E85">
        <w:t xml:space="preserve"> </w:t>
      </w:r>
      <w:r w:rsidRPr="007A678F">
        <w:t>on</w:t>
      </w:r>
      <w:r w:rsidR="00BB6E85">
        <w:t xml:space="preserve"> </w:t>
      </w:r>
      <w:r w:rsidRPr="007A678F">
        <w:t>136</w:t>
      </w:r>
      <w:r w:rsidR="00BB6E85">
        <w:t xml:space="preserve"> </w:t>
      </w:r>
      <w:r w:rsidRPr="007A678F">
        <w:t>186,</w:t>
      </w:r>
      <w:r w:rsidR="00BB6E85">
        <w:t xml:space="preserve"> </w:t>
      </w:r>
      <w:r w:rsidRPr="007A678F">
        <w:t>email</w:t>
      </w:r>
      <w:r w:rsidR="002F1761">
        <w:t xml:space="preserve"> </w:t>
      </w:r>
      <w:hyperlink r:id="rId15" w:history="1">
        <w:r w:rsidR="002F1761" w:rsidRPr="00D809F0">
          <w:rPr>
            <w:rStyle w:val="Hyperlink"/>
            <w:rFonts w:cstheme="minorBidi"/>
          </w:rPr>
          <w:t>customer.service@delwp.vic.gov.au</w:t>
        </w:r>
      </w:hyperlink>
      <w:r w:rsidRPr="007A678F">
        <w:t>,</w:t>
      </w:r>
      <w:r w:rsidR="00BB6E85">
        <w:t xml:space="preserve"> </w:t>
      </w:r>
      <w:r w:rsidRPr="007A678F">
        <w:t>or</w:t>
      </w:r>
      <w:r w:rsidR="00BB6E85">
        <w:t xml:space="preserve"> </w:t>
      </w:r>
      <w:r w:rsidRPr="007A678F">
        <w:t>contact</w:t>
      </w:r>
      <w:r w:rsidR="00BB6E85">
        <w:t xml:space="preserve"> </w:t>
      </w:r>
      <w:r w:rsidRPr="007A678F">
        <w:t>National</w:t>
      </w:r>
      <w:r w:rsidR="00BB6E85">
        <w:t xml:space="preserve"> </w:t>
      </w:r>
      <w:r w:rsidRPr="007A678F">
        <w:t>Relay</w:t>
      </w:r>
      <w:r w:rsidR="00BB6E85">
        <w:t xml:space="preserve"> </w:t>
      </w:r>
      <w:r w:rsidRPr="007A678F">
        <w:t>Service</w:t>
      </w:r>
      <w:r w:rsidR="00BB6E85">
        <w:t xml:space="preserve"> </w:t>
      </w:r>
      <w:r w:rsidRPr="007A678F">
        <w:t>on</w:t>
      </w:r>
      <w:r w:rsidR="00BB6E85">
        <w:t xml:space="preserve"> </w:t>
      </w:r>
      <w:r w:rsidRPr="007A678F">
        <w:t>133</w:t>
      </w:r>
      <w:r w:rsidR="00BB6E85">
        <w:t xml:space="preserve"> </w:t>
      </w:r>
      <w:r w:rsidRPr="007A678F">
        <w:t>677.</w:t>
      </w:r>
      <w:r w:rsidR="00BB6E85">
        <w:t xml:space="preserve"> </w:t>
      </w:r>
      <w:r w:rsidRPr="007A678F">
        <w:t>Available</w:t>
      </w:r>
      <w:r w:rsidR="00BB6E85">
        <w:t xml:space="preserve"> </w:t>
      </w:r>
      <w:r w:rsidRPr="007A678F">
        <w:t>at</w:t>
      </w:r>
      <w:r w:rsidR="00BB6E85">
        <w:t xml:space="preserve"> </w:t>
      </w:r>
      <w:r w:rsidRPr="007A678F">
        <w:t>DEECA</w:t>
      </w:r>
      <w:r w:rsidR="00BB6E85">
        <w:t xml:space="preserve"> </w:t>
      </w:r>
      <w:r w:rsidRPr="007A678F">
        <w:t>website</w:t>
      </w:r>
      <w:r w:rsidR="00BB6E85">
        <w:t xml:space="preserve"> </w:t>
      </w:r>
      <w:r w:rsidRPr="007A678F">
        <w:t>(</w:t>
      </w:r>
      <w:hyperlink r:id="rId16" w:history="1">
        <w:hyperlink r:id="rId17" w:tooltip="Link to DEECA website" w:history="1">
          <w:r w:rsidR="008E146C" w:rsidRPr="00B325BC">
            <w:rPr>
              <w:rStyle w:val="Hyperlink"/>
            </w:rPr>
            <w:t>www.deeca.vic.gov.au</w:t>
          </w:r>
        </w:hyperlink>
      </w:hyperlink>
      <w:r w:rsidRPr="007A678F">
        <w:t>).</w:t>
      </w:r>
    </w:p>
    <w:p w14:paraId="4B771920" w14:textId="415C0154" w:rsidR="00C143D8" w:rsidRPr="00C143D8" w:rsidRDefault="00C143D8" w:rsidP="00C143D8">
      <w:pPr>
        <w:pStyle w:val="TOCHeading"/>
      </w:pPr>
      <w:r w:rsidRPr="00C143D8">
        <w:lastRenderedPageBreak/>
        <w:t>Contents</w:t>
      </w:r>
    </w:p>
    <w:p w14:paraId="7B1F794C" w14:textId="2EB6ECB2" w:rsidR="00205B8D" w:rsidRDefault="00C143D8">
      <w:pPr>
        <w:pStyle w:val="TOC1"/>
        <w:tabs>
          <w:tab w:val="left" w:pos="440"/>
          <w:tab w:val="right" w:leader="dot" w:pos="9628"/>
        </w:tabs>
        <w:rPr>
          <w:noProof/>
          <w:sz w:val="22"/>
        </w:rPr>
      </w:pPr>
      <w:r>
        <w:fldChar w:fldCharType="begin"/>
      </w:r>
      <w:r>
        <w:instrText xml:space="preserve"> TOC \o "1-1" \h \z \u </w:instrText>
      </w:r>
      <w:r>
        <w:fldChar w:fldCharType="separate"/>
      </w:r>
      <w:hyperlink w:anchor="_Toc135041630" w:history="1">
        <w:r w:rsidR="00205B8D" w:rsidRPr="005F0D47">
          <w:rPr>
            <w:rStyle w:val="Hyperlink"/>
            <w:noProof/>
          </w:rPr>
          <w:t>1.</w:t>
        </w:r>
        <w:r w:rsidR="00205B8D">
          <w:rPr>
            <w:noProof/>
            <w:sz w:val="22"/>
          </w:rPr>
          <w:tab/>
        </w:r>
        <w:r w:rsidR="00205B8D" w:rsidRPr="005F0D47">
          <w:rPr>
            <w:rStyle w:val="Hyperlink"/>
            <w:noProof/>
          </w:rPr>
          <w:t>Introduction</w:t>
        </w:r>
        <w:r w:rsidR="00205B8D">
          <w:rPr>
            <w:noProof/>
            <w:webHidden/>
          </w:rPr>
          <w:tab/>
        </w:r>
        <w:r w:rsidR="00205B8D">
          <w:rPr>
            <w:noProof/>
            <w:webHidden/>
          </w:rPr>
          <w:fldChar w:fldCharType="begin"/>
        </w:r>
        <w:r w:rsidR="00205B8D">
          <w:rPr>
            <w:noProof/>
            <w:webHidden/>
          </w:rPr>
          <w:instrText xml:space="preserve"> PAGEREF _Toc135041630 \h </w:instrText>
        </w:r>
        <w:r w:rsidR="00205B8D">
          <w:rPr>
            <w:noProof/>
            <w:webHidden/>
          </w:rPr>
        </w:r>
        <w:r w:rsidR="00205B8D">
          <w:rPr>
            <w:noProof/>
            <w:webHidden/>
          </w:rPr>
          <w:fldChar w:fldCharType="separate"/>
        </w:r>
        <w:r w:rsidR="00205B8D">
          <w:rPr>
            <w:noProof/>
            <w:webHidden/>
          </w:rPr>
          <w:t>3</w:t>
        </w:r>
        <w:r w:rsidR="00205B8D">
          <w:rPr>
            <w:noProof/>
            <w:webHidden/>
          </w:rPr>
          <w:fldChar w:fldCharType="end"/>
        </w:r>
      </w:hyperlink>
    </w:p>
    <w:p w14:paraId="017D4423" w14:textId="7EBF0167" w:rsidR="00205B8D" w:rsidRDefault="00F82965">
      <w:pPr>
        <w:pStyle w:val="TOC1"/>
        <w:tabs>
          <w:tab w:val="left" w:pos="440"/>
          <w:tab w:val="right" w:leader="dot" w:pos="9628"/>
        </w:tabs>
        <w:rPr>
          <w:noProof/>
          <w:sz w:val="22"/>
        </w:rPr>
      </w:pPr>
      <w:hyperlink w:anchor="_Toc135041631" w:history="1">
        <w:r w:rsidR="00205B8D" w:rsidRPr="005F0D47">
          <w:rPr>
            <w:rStyle w:val="Hyperlink"/>
            <w:noProof/>
          </w:rPr>
          <w:t>2.</w:t>
        </w:r>
        <w:r w:rsidR="00205B8D">
          <w:rPr>
            <w:noProof/>
            <w:sz w:val="22"/>
          </w:rPr>
          <w:tab/>
        </w:r>
        <w:r w:rsidR="00205B8D" w:rsidRPr="005F0D47">
          <w:rPr>
            <w:rStyle w:val="Hyperlink"/>
            <w:noProof/>
          </w:rPr>
          <w:t>Reducing emissions and growing Victoria’s economy</w:t>
        </w:r>
        <w:r w:rsidR="00205B8D">
          <w:rPr>
            <w:noProof/>
            <w:webHidden/>
          </w:rPr>
          <w:tab/>
        </w:r>
        <w:r w:rsidR="00205B8D">
          <w:rPr>
            <w:noProof/>
            <w:webHidden/>
          </w:rPr>
          <w:fldChar w:fldCharType="begin"/>
        </w:r>
        <w:r w:rsidR="00205B8D">
          <w:rPr>
            <w:noProof/>
            <w:webHidden/>
          </w:rPr>
          <w:instrText xml:space="preserve"> PAGEREF _Toc135041631 \h </w:instrText>
        </w:r>
        <w:r w:rsidR="00205B8D">
          <w:rPr>
            <w:noProof/>
            <w:webHidden/>
          </w:rPr>
        </w:r>
        <w:r w:rsidR="00205B8D">
          <w:rPr>
            <w:noProof/>
            <w:webHidden/>
          </w:rPr>
          <w:fldChar w:fldCharType="separate"/>
        </w:r>
        <w:r w:rsidR="00205B8D">
          <w:rPr>
            <w:noProof/>
            <w:webHidden/>
          </w:rPr>
          <w:t>5</w:t>
        </w:r>
        <w:r w:rsidR="00205B8D">
          <w:rPr>
            <w:noProof/>
            <w:webHidden/>
          </w:rPr>
          <w:fldChar w:fldCharType="end"/>
        </w:r>
      </w:hyperlink>
    </w:p>
    <w:p w14:paraId="3DAB9901" w14:textId="08E4B6C2" w:rsidR="00205B8D" w:rsidRDefault="00F82965">
      <w:pPr>
        <w:pStyle w:val="TOC1"/>
        <w:tabs>
          <w:tab w:val="left" w:pos="440"/>
          <w:tab w:val="right" w:leader="dot" w:pos="9628"/>
        </w:tabs>
        <w:rPr>
          <w:noProof/>
          <w:sz w:val="22"/>
        </w:rPr>
      </w:pPr>
      <w:hyperlink w:anchor="_Toc135041632" w:history="1">
        <w:r w:rsidR="00205B8D" w:rsidRPr="005F0D47">
          <w:rPr>
            <w:rStyle w:val="Hyperlink"/>
            <w:noProof/>
          </w:rPr>
          <w:t>3.</w:t>
        </w:r>
        <w:r w:rsidR="00205B8D">
          <w:rPr>
            <w:noProof/>
            <w:sz w:val="22"/>
          </w:rPr>
          <w:tab/>
        </w:r>
        <w:r w:rsidR="00205B8D" w:rsidRPr="005F0D47">
          <w:rPr>
            <w:rStyle w:val="Hyperlink"/>
            <w:noProof/>
          </w:rPr>
          <w:t>Creating new jobs and supporting new industries</w:t>
        </w:r>
        <w:r w:rsidR="00205B8D">
          <w:rPr>
            <w:noProof/>
            <w:webHidden/>
          </w:rPr>
          <w:tab/>
        </w:r>
        <w:r w:rsidR="00205B8D">
          <w:rPr>
            <w:noProof/>
            <w:webHidden/>
          </w:rPr>
          <w:fldChar w:fldCharType="begin"/>
        </w:r>
        <w:r w:rsidR="00205B8D">
          <w:rPr>
            <w:noProof/>
            <w:webHidden/>
          </w:rPr>
          <w:instrText xml:space="preserve"> PAGEREF _Toc135041632 \h </w:instrText>
        </w:r>
        <w:r w:rsidR="00205B8D">
          <w:rPr>
            <w:noProof/>
            <w:webHidden/>
          </w:rPr>
        </w:r>
        <w:r w:rsidR="00205B8D">
          <w:rPr>
            <w:noProof/>
            <w:webHidden/>
          </w:rPr>
          <w:fldChar w:fldCharType="separate"/>
        </w:r>
        <w:r w:rsidR="00205B8D">
          <w:rPr>
            <w:noProof/>
            <w:webHidden/>
          </w:rPr>
          <w:t>8</w:t>
        </w:r>
        <w:r w:rsidR="00205B8D">
          <w:rPr>
            <w:noProof/>
            <w:webHidden/>
          </w:rPr>
          <w:fldChar w:fldCharType="end"/>
        </w:r>
      </w:hyperlink>
    </w:p>
    <w:p w14:paraId="7B198E3B" w14:textId="531F57D5" w:rsidR="00205B8D" w:rsidRDefault="00F82965">
      <w:pPr>
        <w:pStyle w:val="TOC1"/>
        <w:tabs>
          <w:tab w:val="left" w:pos="440"/>
          <w:tab w:val="right" w:leader="dot" w:pos="9628"/>
        </w:tabs>
        <w:rPr>
          <w:noProof/>
          <w:sz w:val="22"/>
        </w:rPr>
      </w:pPr>
      <w:hyperlink w:anchor="_Toc135041633" w:history="1">
        <w:r w:rsidR="00205B8D" w:rsidRPr="005F0D47">
          <w:rPr>
            <w:rStyle w:val="Hyperlink"/>
            <w:noProof/>
          </w:rPr>
          <w:t>4.</w:t>
        </w:r>
        <w:r w:rsidR="00205B8D">
          <w:rPr>
            <w:noProof/>
            <w:sz w:val="22"/>
          </w:rPr>
          <w:tab/>
        </w:r>
        <w:r w:rsidR="00205B8D" w:rsidRPr="005F0D47">
          <w:rPr>
            <w:rStyle w:val="Hyperlink"/>
            <w:noProof/>
          </w:rPr>
          <w:t>Savings for households and businesses</w:t>
        </w:r>
        <w:r w:rsidR="00205B8D">
          <w:rPr>
            <w:noProof/>
            <w:webHidden/>
          </w:rPr>
          <w:tab/>
        </w:r>
        <w:r w:rsidR="00205B8D">
          <w:rPr>
            <w:noProof/>
            <w:webHidden/>
          </w:rPr>
          <w:fldChar w:fldCharType="begin"/>
        </w:r>
        <w:r w:rsidR="00205B8D">
          <w:rPr>
            <w:noProof/>
            <w:webHidden/>
          </w:rPr>
          <w:instrText xml:space="preserve"> PAGEREF _Toc135041633 \h </w:instrText>
        </w:r>
        <w:r w:rsidR="00205B8D">
          <w:rPr>
            <w:noProof/>
            <w:webHidden/>
          </w:rPr>
        </w:r>
        <w:r w:rsidR="00205B8D">
          <w:rPr>
            <w:noProof/>
            <w:webHidden/>
          </w:rPr>
          <w:fldChar w:fldCharType="separate"/>
        </w:r>
        <w:r w:rsidR="00205B8D">
          <w:rPr>
            <w:noProof/>
            <w:webHidden/>
          </w:rPr>
          <w:t>9</w:t>
        </w:r>
        <w:r w:rsidR="00205B8D">
          <w:rPr>
            <w:noProof/>
            <w:webHidden/>
          </w:rPr>
          <w:fldChar w:fldCharType="end"/>
        </w:r>
      </w:hyperlink>
    </w:p>
    <w:p w14:paraId="1E72750E" w14:textId="14A0D652" w:rsidR="00205B8D" w:rsidRDefault="00F82965">
      <w:pPr>
        <w:pStyle w:val="TOC1"/>
        <w:tabs>
          <w:tab w:val="left" w:pos="440"/>
          <w:tab w:val="right" w:leader="dot" w:pos="9628"/>
        </w:tabs>
        <w:rPr>
          <w:noProof/>
          <w:sz w:val="22"/>
        </w:rPr>
      </w:pPr>
      <w:hyperlink w:anchor="_Toc135041634" w:history="1">
        <w:r w:rsidR="00205B8D" w:rsidRPr="005F0D47">
          <w:rPr>
            <w:rStyle w:val="Hyperlink"/>
            <w:noProof/>
          </w:rPr>
          <w:t>5.</w:t>
        </w:r>
        <w:r w:rsidR="00205B8D">
          <w:rPr>
            <w:noProof/>
            <w:sz w:val="22"/>
          </w:rPr>
          <w:tab/>
        </w:r>
        <w:r w:rsidR="00205B8D" w:rsidRPr="005F0D47">
          <w:rPr>
            <w:rStyle w:val="Hyperlink"/>
            <w:noProof/>
          </w:rPr>
          <w:t>Improved health and environment</w:t>
        </w:r>
        <w:r w:rsidR="00205B8D">
          <w:rPr>
            <w:noProof/>
            <w:webHidden/>
          </w:rPr>
          <w:tab/>
        </w:r>
        <w:r w:rsidR="00205B8D">
          <w:rPr>
            <w:noProof/>
            <w:webHidden/>
          </w:rPr>
          <w:fldChar w:fldCharType="begin"/>
        </w:r>
        <w:r w:rsidR="00205B8D">
          <w:rPr>
            <w:noProof/>
            <w:webHidden/>
          </w:rPr>
          <w:instrText xml:space="preserve"> PAGEREF _Toc135041634 \h </w:instrText>
        </w:r>
        <w:r w:rsidR="00205B8D">
          <w:rPr>
            <w:noProof/>
            <w:webHidden/>
          </w:rPr>
        </w:r>
        <w:r w:rsidR="00205B8D">
          <w:rPr>
            <w:noProof/>
            <w:webHidden/>
          </w:rPr>
          <w:fldChar w:fldCharType="separate"/>
        </w:r>
        <w:r w:rsidR="00205B8D">
          <w:rPr>
            <w:noProof/>
            <w:webHidden/>
          </w:rPr>
          <w:t>11</w:t>
        </w:r>
        <w:r w:rsidR="00205B8D">
          <w:rPr>
            <w:noProof/>
            <w:webHidden/>
          </w:rPr>
          <w:fldChar w:fldCharType="end"/>
        </w:r>
      </w:hyperlink>
    </w:p>
    <w:p w14:paraId="28016B3C" w14:textId="5F058CB9" w:rsidR="00205B8D" w:rsidRDefault="00F82965">
      <w:pPr>
        <w:pStyle w:val="TOC1"/>
        <w:tabs>
          <w:tab w:val="left" w:pos="440"/>
          <w:tab w:val="right" w:leader="dot" w:pos="9628"/>
        </w:tabs>
        <w:rPr>
          <w:noProof/>
          <w:sz w:val="22"/>
        </w:rPr>
      </w:pPr>
      <w:hyperlink w:anchor="_Toc135041635" w:history="1">
        <w:r w:rsidR="00205B8D" w:rsidRPr="005F0D47">
          <w:rPr>
            <w:rStyle w:val="Hyperlink"/>
            <w:noProof/>
          </w:rPr>
          <w:t>6.</w:t>
        </w:r>
        <w:r w:rsidR="00205B8D">
          <w:rPr>
            <w:noProof/>
            <w:sz w:val="22"/>
          </w:rPr>
          <w:tab/>
        </w:r>
        <w:r w:rsidR="00205B8D" w:rsidRPr="005F0D47">
          <w:rPr>
            <w:rStyle w:val="Hyperlink"/>
            <w:noProof/>
          </w:rPr>
          <w:t>Maintaining a prosperous, competitive economy</w:t>
        </w:r>
        <w:r w:rsidR="00205B8D">
          <w:rPr>
            <w:noProof/>
            <w:webHidden/>
          </w:rPr>
          <w:tab/>
        </w:r>
        <w:r w:rsidR="00205B8D">
          <w:rPr>
            <w:noProof/>
            <w:webHidden/>
          </w:rPr>
          <w:fldChar w:fldCharType="begin"/>
        </w:r>
        <w:r w:rsidR="00205B8D">
          <w:rPr>
            <w:noProof/>
            <w:webHidden/>
          </w:rPr>
          <w:instrText xml:space="preserve"> PAGEREF _Toc135041635 \h </w:instrText>
        </w:r>
        <w:r w:rsidR="00205B8D">
          <w:rPr>
            <w:noProof/>
            <w:webHidden/>
          </w:rPr>
        </w:r>
        <w:r w:rsidR="00205B8D">
          <w:rPr>
            <w:noProof/>
            <w:webHidden/>
          </w:rPr>
          <w:fldChar w:fldCharType="separate"/>
        </w:r>
        <w:r w:rsidR="00205B8D">
          <w:rPr>
            <w:noProof/>
            <w:webHidden/>
          </w:rPr>
          <w:t>13</w:t>
        </w:r>
        <w:r w:rsidR="00205B8D">
          <w:rPr>
            <w:noProof/>
            <w:webHidden/>
          </w:rPr>
          <w:fldChar w:fldCharType="end"/>
        </w:r>
      </w:hyperlink>
    </w:p>
    <w:p w14:paraId="597BABC5" w14:textId="430DE5A1" w:rsidR="00205B8D" w:rsidRDefault="00F82965">
      <w:pPr>
        <w:pStyle w:val="TOC1"/>
        <w:tabs>
          <w:tab w:val="left" w:pos="440"/>
          <w:tab w:val="right" w:leader="dot" w:pos="9628"/>
        </w:tabs>
        <w:rPr>
          <w:noProof/>
          <w:sz w:val="22"/>
        </w:rPr>
      </w:pPr>
      <w:hyperlink w:anchor="_Toc135041636" w:history="1">
        <w:r w:rsidR="00205B8D" w:rsidRPr="005F0D47">
          <w:rPr>
            <w:rStyle w:val="Hyperlink"/>
            <w:noProof/>
          </w:rPr>
          <w:t>7.</w:t>
        </w:r>
        <w:r w:rsidR="00205B8D">
          <w:rPr>
            <w:noProof/>
            <w:sz w:val="22"/>
          </w:rPr>
          <w:tab/>
        </w:r>
        <w:r w:rsidR="00205B8D" w:rsidRPr="005F0D47">
          <w:rPr>
            <w:rStyle w:val="Hyperlink"/>
            <w:noProof/>
          </w:rPr>
          <w:t>Progress in cutting Victoria’s emissions</w:t>
        </w:r>
        <w:r w:rsidR="00205B8D">
          <w:rPr>
            <w:noProof/>
            <w:webHidden/>
          </w:rPr>
          <w:tab/>
        </w:r>
        <w:r w:rsidR="00205B8D">
          <w:rPr>
            <w:noProof/>
            <w:webHidden/>
          </w:rPr>
          <w:fldChar w:fldCharType="begin"/>
        </w:r>
        <w:r w:rsidR="00205B8D">
          <w:rPr>
            <w:noProof/>
            <w:webHidden/>
          </w:rPr>
          <w:instrText xml:space="preserve"> PAGEREF _Toc135041636 \h </w:instrText>
        </w:r>
        <w:r w:rsidR="00205B8D">
          <w:rPr>
            <w:noProof/>
            <w:webHidden/>
          </w:rPr>
        </w:r>
        <w:r w:rsidR="00205B8D">
          <w:rPr>
            <w:noProof/>
            <w:webHidden/>
          </w:rPr>
          <w:fldChar w:fldCharType="separate"/>
        </w:r>
        <w:r w:rsidR="00205B8D">
          <w:rPr>
            <w:noProof/>
            <w:webHidden/>
          </w:rPr>
          <w:t>15</w:t>
        </w:r>
        <w:r w:rsidR="00205B8D">
          <w:rPr>
            <w:noProof/>
            <w:webHidden/>
          </w:rPr>
          <w:fldChar w:fldCharType="end"/>
        </w:r>
      </w:hyperlink>
    </w:p>
    <w:p w14:paraId="78798FA3" w14:textId="4EDFB69B" w:rsidR="00205B8D" w:rsidRDefault="00F82965">
      <w:pPr>
        <w:pStyle w:val="TOC1"/>
        <w:tabs>
          <w:tab w:val="left" w:pos="440"/>
          <w:tab w:val="right" w:leader="dot" w:pos="9628"/>
        </w:tabs>
        <w:rPr>
          <w:noProof/>
          <w:sz w:val="22"/>
        </w:rPr>
      </w:pPr>
      <w:hyperlink w:anchor="_Toc135041637" w:history="1">
        <w:r w:rsidR="00205B8D" w:rsidRPr="005F0D47">
          <w:rPr>
            <w:rStyle w:val="Hyperlink"/>
            <w:noProof/>
          </w:rPr>
          <w:t>8.</w:t>
        </w:r>
        <w:r w:rsidR="00205B8D">
          <w:rPr>
            <w:noProof/>
            <w:sz w:val="22"/>
          </w:rPr>
          <w:tab/>
        </w:r>
        <w:r w:rsidR="00205B8D" w:rsidRPr="005F0D47">
          <w:rPr>
            <w:rStyle w:val="Hyperlink"/>
            <w:noProof/>
          </w:rPr>
          <w:t>Achieving Victoria’s 2035 target</w:t>
        </w:r>
        <w:r w:rsidR="00205B8D">
          <w:rPr>
            <w:noProof/>
            <w:webHidden/>
          </w:rPr>
          <w:tab/>
        </w:r>
        <w:r w:rsidR="00205B8D">
          <w:rPr>
            <w:noProof/>
            <w:webHidden/>
          </w:rPr>
          <w:fldChar w:fldCharType="begin"/>
        </w:r>
        <w:r w:rsidR="00205B8D">
          <w:rPr>
            <w:noProof/>
            <w:webHidden/>
          </w:rPr>
          <w:instrText xml:space="preserve"> PAGEREF _Toc135041637 \h </w:instrText>
        </w:r>
        <w:r w:rsidR="00205B8D">
          <w:rPr>
            <w:noProof/>
            <w:webHidden/>
          </w:rPr>
        </w:r>
        <w:r w:rsidR="00205B8D">
          <w:rPr>
            <w:noProof/>
            <w:webHidden/>
          </w:rPr>
          <w:fldChar w:fldCharType="separate"/>
        </w:r>
        <w:r w:rsidR="00205B8D">
          <w:rPr>
            <w:noProof/>
            <w:webHidden/>
          </w:rPr>
          <w:t>17</w:t>
        </w:r>
        <w:r w:rsidR="00205B8D">
          <w:rPr>
            <w:noProof/>
            <w:webHidden/>
          </w:rPr>
          <w:fldChar w:fldCharType="end"/>
        </w:r>
      </w:hyperlink>
    </w:p>
    <w:p w14:paraId="6A884FB5" w14:textId="58853108" w:rsidR="00205B8D" w:rsidRDefault="00F82965">
      <w:pPr>
        <w:pStyle w:val="TOC1"/>
        <w:tabs>
          <w:tab w:val="right" w:leader="dot" w:pos="9628"/>
        </w:tabs>
        <w:rPr>
          <w:noProof/>
          <w:sz w:val="22"/>
        </w:rPr>
      </w:pPr>
      <w:hyperlink w:anchor="_Toc135041638" w:history="1">
        <w:r w:rsidR="00205B8D" w:rsidRPr="005F0D47">
          <w:rPr>
            <w:rStyle w:val="Hyperlink"/>
            <w:noProof/>
          </w:rPr>
          <w:t>Appendix A. Climate-economy modelling</w:t>
        </w:r>
        <w:r w:rsidR="00205B8D">
          <w:rPr>
            <w:noProof/>
            <w:webHidden/>
          </w:rPr>
          <w:tab/>
        </w:r>
        <w:r w:rsidR="00205B8D">
          <w:rPr>
            <w:noProof/>
            <w:webHidden/>
          </w:rPr>
          <w:fldChar w:fldCharType="begin"/>
        </w:r>
        <w:r w:rsidR="00205B8D">
          <w:rPr>
            <w:noProof/>
            <w:webHidden/>
          </w:rPr>
          <w:instrText xml:space="preserve"> PAGEREF _Toc135041638 \h </w:instrText>
        </w:r>
        <w:r w:rsidR="00205B8D">
          <w:rPr>
            <w:noProof/>
            <w:webHidden/>
          </w:rPr>
        </w:r>
        <w:r w:rsidR="00205B8D">
          <w:rPr>
            <w:noProof/>
            <w:webHidden/>
          </w:rPr>
          <w:fldChar w:fldCharType="separate"/>
        </w:r>
        <w:r w:rsidR="00205B8D">
          <w:rPr>
            <w:noProof/>
            <w:webHidden/>
          </w:rPr>
          <w:t>21</w:t>
        </w:r>
        <w:r w:rsidR="00205B8D">
          <w:rPr>
            <w:noProof/>
            <w:webHidden/>
          </w:rPr>
          <w:fldChar w:fldCharType="end"/>
        </w:r>
      </w:hyperlink>
    </w:p>
    <w:p w14:paraId="0A66B763" w14:textId="02703A7A" w:rsidR="00205B8D" w:rsidRDefault="00F82965">
      <w:pPr>
        <w:pStyle w:val="TOC1"/>
        <w:tabs>
          <w:tab w:val="right" w:leader="dot" w:pos="9628"/>
        </w:tabs>
        <w:rPr>
          <w:noProof/>
          <w:sz w:val="22"/>
        </w:rPr>
      </w:pPr>
      <w:hyperlink w:anchor="_Toc135041639" w:history="1">
        <w:r w:rsidR="00205B8D" w:rsidRPr="005F0D47">
          <w:rPr>
            <w:rStyle w:val="Hyperlink"/>
            <w:noProof/>
          </w:rPr>
          <w:t>Appendix B. Quantification of non-market benefits</w:t>
        </w:r>
        <w:r w:rsidR="00205B8D">
          <w:rPr>
            <w:noProof/>
            <w:webHidden/>
          </w:rPr>
          <w:tab/>
        </w:r>
        <w:r w:rsidR="00205B8D">
          <w:rPr>
            <w:noProof/>
            <w:webHidden/>
          </w:rPr>
          <w:fldChar w:fldCharType="begin"/>
        </w:r>
        <w:r w:rsidR="00205B8D">
          <w:rPr>
            <w:noProof/>
            <w:webHidden/>
          </w:rPr>
          <w:instrText xml:space="preserve"> PAGEREF _Toc135041639 \h </w:instrText>
        </w:r>
        <w:r w:rsidR="00205B8D">
          <w:rPr>
            <w:noProof/>
            <w:webHidden/>
          </w:rPr>
        </w:r>
        <w:r w:rsidR="00205B8D">
          <w:rPr>
            <w:noProof/>
            <w:webHidden/>
          </w:rPr>
          <w:fldChar w:fldCharType="separate"/>
        </w:r>
        <w:r w:rsidR="00205B8D">
          <w:rPr>
            <w:noProof/>
            <w:webHidden/>
          </w:rPr>
          <w:t>27</w:t>
        </w:r>
        <w:r w:rsidR="00205B8D">
          <w:rPr>
            <w:noProof/>
            <w:webHidden/>
          </w:rPr>
          <w:fldChar w:fldCharType="end"/>
        </w:r>
      </w:hyperlink>
    </w:p>
    <w:p w14:paraId="21960245" w14:textId="40C38643" w:rsidR="00205B8D" w:rsidRDefault="00F82965">
      <w:pPr>
        <w:pStyle w:val="TOC1"/>
        <w:tabs>
          <w:tab w:val="right" w:leader="dot" w:pos="9628"/>
        </w:tabs>
        <w:rPr>
          <w:noProof/>
          <w:sz w:val="22"/>
        </w:rPr>
      </w:pPr>
      <w:hyperlink w:anchor="_Toc135041640" w:history="1">
        <w:r w:rsidR="00205B8D" w:rsidRPr="005F0D47">
          <w:rPr>
            <w:rStyle w:val="Hyperlink"/>
            <w:noProof/>
          </w:rPr>
          <w:t>Appendix C. Modelling pathways to net zero emissions</w:t>
        </w:r>
        <w:r w:rsidR="00205B8D">
          <w:rPr>
            <w:noProof/>
            <w:webHidden/>
          </w:rPr>
          <w:tab/>
        </w:r>
        <w:r w:rsidR="00205B8D">
          <w:rPr>
            <w:noProof/>
            <w:webHidden/>
          </w:rPr>
          <w:fldChar w:fldCharType="begin"/>
        </w:r>
        <w:r w:rsidR="00205B8D">
          <w:rPr>
            <w:noProof/>
            <w:webHidden/>
          </w:rPr>
          <w:instrText xml:space="preserve"> PAGEREF _Toc135041640 \h </w:instrText>
        </w:r>
        <w:r w:rsidR="00205B8D">
          <w:rPr>
            <w:noProof/>
            <w:webHidden/>
          </w:rPr>
        </w:r>
        <w:r w:rsidR="00205B8D">
          <w:rPr>
            <w:noProof/>
            <w:webHidden/>
          </w:rPr>
          <w:fldChar w:fldCharType="separate"/>
        </w:r>
        <w:r w:rsidR="00205B8D">
          <w:rPr>
            <w:noProof/>
            <w:webHidden/>
          </w:rPr>
          <w:t>30</w:t>
        </w:r>
        <w:r w:rsidR="00205B8D">
          <w:rPr>
            <w:noProof/>
            <w:webHidden/>
          </w:rPr>
          <w:fldChar w:fldCharType="end"/>
        </w:r>
      </w:hyperlink>
    </w:p>
    <w:p w14:paraId="6ECFDCC0" w14:textId="12E1D87A" w:rsidR="00135523" w:rsidRPr="007A678F" w:rsidRDefault="00C143D8" w:rsidP="007A678F">
      <w:r>
        <w:fldChar w:fldCharType="end"/>
      </w:r>
    </w:p>
    <w:p w14:paraId="03DB74C6" w14:textId="368CE929" w:rsidR="007B4AA7" w:rsidRPr="00B34FFD" w:rsidRDefault="007C1E06" w:rsidP="00B34FFD">
      <w:pPr>
        <w:pStyle w:val="Heading1"/>
      </w:pPr>
      <w:bookmarkStart w:id="0" w:name="_Toc135041630"/>
      <w:r w:rsidRPr="00B34FFD">
        <w:lastRenderedPageBreak/>
        <w:t>1.</w:t>
      </w:r>
      <w:r w:rsidR="00205B8D">
        <w:tab/>
      </w:r>
      <w:r w:rsidRPr="00B34FFD">
        <w:t>Introduction</w:t>
      </w:r>
      <w:bookmarkEnd w:id="0"/>
    </w:p>
    <w:p w14:paraId="151B8AE7" w14:textId="552AE876" w:rsidR="007B4AA7" w:rsidRPr="007A678F" w:rsidRDefault="007C1E06" w:rsidP="00B34FFD">
      <w:r w:rsidRPr="007A678F">
        <w:t>The</w:t>
      </w:r>
      <w:r w:rsidR="00BB6E85">
        <w:t xml:space="preserve"> </w:t>
      </w:r>
      <w:r w:rsidRPr="007A678F">
        <w:t>Victorian</w:t>
      </w:r>
      <w:r w:rsidR="00BB6E85">
        <w:t xml:space="preserve"> </w:t>
      </w:r>
      <w:r w:rsidRPr="007A678F">
        <w:t>Government</w:t>
      </w:r>
      <w:r w:rsidR="00BB6E85">
        <w:t xml:space="preserve"> </w:t>
      </w:r>
      <w:r w:rsidRPr="007A678F">
        <w:t>is</w:t>
      </w:r>
      <w:r w:rsidR="00BB6E85">
        <w:t xml:space="preserve"> </w:t>
      </w:r>
      <w:r w:rsidRPr="007A678F">
        <w:t>continuing</w:t>
      </w:r>
      <w:r w:rsidR="00BB6E85">
        <w:t xml:space="preserve"> </w:t>
      </w:r>
      <w:r w:rsidRPr="007A678F">
        <w:t>to</w:t>
      </w:r>
      <w:r w:rsidR="00BB6E85">
        <w:t xml:space="preserve"> </w:t>
      </w:r>
      <w:r w:rsidRPr="007A678F">
        <w:t>take</w:t>
      </w:r>
      <w:r w:rsidR="00BB6E85">
        <w:t xml:space="preserve"> </w:t>
      </w:r>
      <w:r w:rsidRPr="007A678F">
        <w:t>ambitious</w:t>
      </w:r>
      <w:r w:rsidR="00BB6E85">
        <w:t xml:space="preserve"> </w:t>
      </w:r>
      <w:r w:rsidRPr="007A678F">
        <w:t>climate</w:t>
      </w:r>
      <w:r w:rsidR="00BB6E85">
        <w:t xml:space="preserve"> </w:t>
      </w:r>
      <w:r w:rsidRPr="007A678F">
        <w:t>action</w:t>
      </w:r>
      <w:r w:rsidR="00BB6E85">
        <w:t xml:space="preserve"> </w:t>
      </w:r>
      <w:r w:rsidRPr="007A678F">
        <w:t>by</w:t>
      </w:r>
      <w:r w:rsidR="00BB6E85">
        <w:t xml:space="preserve"> </w:t>
      </w:r>
      <w:r w:rsidRPr="007A678F">
        <w:t>setting</w:t>
      </w:r>
      <w:r w:rsidR="00BB6E85">
        <w:t xml:space="preserve"> </w:t>
      </w:r>
      <w:r w:rsidRPr="007A678F">
        <w:t>a</w:t>
      </w:r>
      <w:r w:rsidR="00BB6E85">
        <w:t xml:space="preserve"> </w:t>
      </w:r>
      <w:r w:rsidRPr="007A678F">
        <w:t>world-leading</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reduction</w:t>
      </w:r>
      <w:r w:rsidR="00BB6E85">
        <w:t xml:space="preserve"> </w:t>
      </w:r>
      <w:r w:rsidRPr="007A678F">
        <w:t>target</w:t>
      </w:r>
      <w:r w:rsidR="00BB6E85">
        <w:t xml:space="preserve"> </w:t>
      </w:r>
      <w:r w:rsidRPr="007A678F">
        <w:t>of</w:t>
      </w:r>
      <w:r w:rsidR="00BB6E85">
        <w:t xml:space="preserve"> </w:t>
      </w:r>
      <w:r w:rsidRPr="007A678F">
        <w:t>75</w:t>
      </w:r>
      <w:r w:rsidR="00BB6E85">
        <w:t xml:space="preserve"> </w:t>
      </w:r>
      <w:r w:rsidRPr="007A678F">
        <w:t>to</w:t>
      </w:r>
      <w:r w:rsidR="00BB6E85">
        <w:t xml:space="preserve"> </w:t>
      </w:r>
      <w:r w:rsidRPr="007A678F">
        <w:t>80</w:t>
      </w:r>
      <w:r w:rsidR="00BB6E85">
        <w:t xml:space="preserve"> </w:t>
      </w:r>
      <w:r w:rsidRPr="007A678F">
        <w:t>per</w:t>
      </w:r>
      <w:r w:rsidR="00BB6E85">
        <w:t xml:space="preserve"> </w:t>
      </w:r>
      <w:r w:rsidRPr="007A678F">
        <w:t>cent</w:t>
      </w:r>
      <w:r w:rsidR="00BB6E85">
        <w:t xml:space="preserve"> </w:t>
      </w:r>
      <w:r w:rsidRPr="007A678F">
        <w:t>below</w:t>
      </w:r>
      <w:r w:rsidR="00BB6E85">
        <w:t xml:space="preserve"> </w:t>
      </w:r>
      <w:r w:rsidRPr="007A678F">
        <w:t>2005</w:t>
      </w:r>
      <w:r w:rsidR="00BB6E85">
        <w:t xml:space="preserve"> </w:t>
      </w:r>
      <w:r w:rsidRPr="007A678F">
        <w:t>levels</w:t>
      </w:r>
      <w:r w:rsidR="00BB6E85">
        <w:t xml:space="preserve"> </w:t>
      </w:r>
      <w:r w:rsidRPr="007A678F">
        <w:t>by</w:t>
      </w:r>
      <w:r w:rsidR="00BB6E85">
        <w:t xml:space="preserve"> </w:t>
      </w:r>
      <w:r w:rsidRPr="007A678F">
        <w:t>2035.</w:t>
      </w:r>
      <w:r w:rsidR="00BB6E85">
        <w:t xml:space="preserve"> </w:t>
      </w:r>
      <w:r w:rsidRPr="007A678F">
        <w:t>This</w:t>
      </w:r>
      <w:r w:rsidR="00BB6E85">
        <w:t xml:space="preserve"> </w:t>
      </w:r>
      <w:r w:rsidRPr="007A678F">
        <w:t>target</w:t>
      </w:r>
      <w:r w:rsidR="00BB6E85">
        <w:t xml:space="preserve"> </w:t>
      </w:r>
      <w:r w:rsidRPr="007A678F">
        <w:t>marks</w:t>
      </w:r>
      <w:r w:rsidR="00BB6E85">
        <w:t xml:space="preserve"> </w:t>
      </w:r>
      <w:r w:rsidRPr="007A678F">
        <w:t>the</w:t>
      </w:r>
      <w:r w:rsidR="00BB6E85">
        <w:t xml:space="preserve"> </w:t>
      </w:r>
      <w:r w:rsidRPr="007A678F">
        <w:t>next</w:t>
      </w:r>
      <w:r w:rsidR="00BB6E85">
        <w:t xml:space="preserve"> </w:t>
      </w:r>
      <w:r w:rsidRPr="007A678F">
        <w:t>step</w:t>
      </w:r>
      <w:r w:rsidR="00BB6E85">
        <w:t xml:space="preserve"> </w:t>
      </w:r>
      <w:r w:rsidRPr="007A678F">
        <w:t>in</w:t>
      </w:r>
      <w:r w:rsidR="00BB6E85">
        <w:t xml:space="preserve"> </w:t>
      </w:r>
      <w:r w:rsidRPr="007A678F">
        <w:t>Victoria’s</w:t>
      </w:r>
      <w:r w:rsidR="00BB6E85">
        <w:t xml:space="preserve"> </w:t>
      </w:r>
      <w:r w:rsidRPr="007A678F">
        <w:t>pathway</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by</w:t>
      </w:r>
      <w:r w:rsidR="00BB6E85">
        <w:t xml:space="preserve"> </w:t>
      </w:r>
      <w:r w:rsidRPr="007A678F">
        <w:t>2045.</w:t>
      </w:r>
      <w:r w:rsidR="00BB6E85">
        <w:t xml:space="preserve"> </w:t>
      </w:r>
      <w:r w:rsidRPr="007A678F">
        <w:t>It</w:t>
      </w:r>
      <w:r w:rsidR="00BB6E85">
        <w:t xml:space="preserve"> </w:t>
      </w:r>
      <w:r w:rsidRPr="007A678F">
        <w:t>builds</w:t>
      </w:r>
      <w:r w:rsidR="00BB6E85">
        <w:t xml:space="preserve"> </w:t>
      </w:r>
      <w:r w:rsidRPr="007A678F">
        <w:t>on</w:t>
      </w:r>
      <w:r w:rsidR="00BB6E85">
        <w:t xml:space="preserve"> </w:t>
      </w:r>
      <w:r w:rsidRPr="007A678F">
        <w:t>Victoria’s</w:t>
      </w:r>
      <w:r w:rsidR="00BB6E85">
        <w:t xml:space="preserve"> </w:t>
      </w:r>
      <w:r w:rsidRPr="007A678F">
        <w:t>targets</w:t>
      </w:r>
      <w:r w:rsidR="00BB6E85">
        <w:t xml:space="preserve"> </w:t>
      </w:r>
      <w:r w:rsidRPr="007A678F">
        <w:t>of</w:t>
      </w:r>
      <w:r w:rsidR="00BB6E85">
        <w:t xml:space="preserve"> </w:t>
      </w:r>
      <w:r w:rsidRPr="007A678F">
        <w:t>28</w:t>
      </w:r>
      <w:r w:rsidR="00BB6E85">
        <w:t xml:space="preserve"> </w:t>
      </w:r>
      <w:r w:rsidRPr="007A678F">
        <w:t>to</w:t>
      </w:r>
      <w:r w:rsidR="00BB6E85">
        <w:t xml:space="preserve"> </w:t>
      </w:r>
      <w:r w:rsidRPr="007A678F">
        <w:t>33</w:t>
      </w:r>
      <w:r w:rsidR="00BB6E85">
        <w:t xml:space="preserve"> </w:t>
      </w:r>
      <w:r w:rsidRPr="007A678F">
        <w:t>per</w:t>
      </w:r>
      <w:r w:rsidR="00BB6E85">
        <w:t xml:space="preserve"> </w:t>
      </w:r>
      <w:r w:rsidRPr="007A678F">
        <w:t>cent</w:t>
      </w:r>
      <w:r w:rsidR="00BB6E85">
        <w:t xml:space="preserve"> </w:t>
      </w:r>
      <w:r w:rsidRPr="007A678F">
        <w:t>below</w:t>
      </w:r>
      <w:r w:rsidR="00BB6E85">
        <w:t xml:space="preserve"> </w:t>
      </w:r>
      <w:r w:rsidRPr="007A678F">
        <w:t>2005</w:t>
      </w:r>
      <w:r w:rsidR="00BB6E85">
        <w:t xml:space="preserve"> </w:t>
      </w:r>
      <w:r w:rsidRPr="007A678F">
        <w:t>levels</w:t>
      </w:r>
      <w:r w:rsidR="00BB6E85">
        <w:t xml:space="preserve"> </w:t>
      </w:r>
      <w:r w:rsidRPr="007A678F">
        <w:t>by</w:t>
      </w:r>
      <w:r w:rsidR="00BB6E85">
        <w:t xml:space="preserve"> </w:t>
      </w:r>
      <w:r w:rsidRPr="007A678F">
        <w:t>2025</w:t>
      </w:r>
      <w:r w:rsidR="00BB6E85">
        <w:t xml:space="preserve"> </w:t>
      </w:r>
      <w:r w:rsidRPr="007A678F">
        <w:t>and</w:t>
      </w:r>
      <w:r w:rsidR="00BB6E85">
        <w:t xml:space="preserve"> </w:t>
      </w:r>
      <w:r w:rsidRPr="007A678F">
        <w:t>45</w:t>
      </w:r>
      <w:r w:rsidR="00BB6E85">
        <w:t xml:space="preserve"> </w:t>
      </w:r>
      <w:r w:rsidRPr="007A678F">
        <w:t>to</w:t>
      </w:r>
      <w:r w:rsidR="00BB6E85">
        <w:t xml:space="preserve"> </w:t>
      </w:r>
      <w:r w:rsidRPr="007A678F">
        <w:t>50</w:t>
      </w:r>
      <w:r w:rsidR="00BB6E85">
        <w:t xml:space="preserve"> </w:t>
      </w:r>
      <w:r w:rsidRPr="007A678F">
        <w:t>per</w:t>
      </w:r>
      <w:r w:rsidR="00BB6E85">
        <w:t xml:space="preserve"> </w:t>
      </w:r>
      <w:r w:rsidRPr="007A678F">
        <w:t>cent</w:t>
      </w:r>
      <w:r w:rsidR="00BB6E85">
        <w:t xml:space="preserve"> </w:t>
      </w:r>
      <w:r w:rsidRPr="007A678F">
        <w:t>by</w:t>
      </w:r>
      <w:r w:rsidR="00BB6E85">
        <w:t xml:space="preserve"> </w:t>
      </w:r>
      <w:r w:rsidRPr="007A678F">
        <w:t>2030.</w:t>
      </w:r>
    </w:p>
    <w:p w14:paraId="5CAC7185" w14:textId="23785449" w:rsidR="007B4AA7" w:rsidRPr="007A678F" w:rsidRDefault="007C1E06" w:rsidP="00B34FFD">
      <w:r w:rsidRPr="007A678F">
        <w:t>These</w:t>
      </w:r>
      <w:r w:rsidR="00BB6E85">
        <w:t xml:space="preserve"> </w:t>
      </w:r>
      <w:r w:rsidRPr="007A678F">
        <w:t>targets</w:t>
      </w:r>
      <w:r w:rsidR="00BB6E85">
        <w:t xml:space="preserve"> </w:t>
      </w:r>
      <w:r w:rsidRPr="007A678F">
        <w:t>send</w:t>
      </w:r>
      <w:r w:rsidR="00BB6E85">
        <w:t xml:space="preserve"> </w:t>
      </w:r>
      <w:r w:rsidRPr="007A678F">
        <w:t>a</w:t>
      </w:r>
      <w:r w:rsidR="00BB6E85">
        <w:t xml:space="preserve"> </w:t>
      </w:r>
      <w:r w:rsidRPr="007A678F">
        <w:t>clear,</w:t>
      </w:r>
      <w:r w:rsidR="00BB6E85">
        <w:t xml:space="preserve"> </w:t>
      </w:r>
      <w:r w:rsidRPr="007A678F">
        <w:t>long-term</w:t>
      </w:r>
      <w:r w:rsidR="00BB6E85">
        <w:t xml:space="preserve"> </w:t>
      </w:r>
      <w:r w:rsidRPr="007A678F">
        <w:t>signal</w:t>
      </w:r>
      <w:r w:rsidR="00BB6E85">
        <w:t xml:space="preserve"> </w:t>
      </w:r>
      <w:r w:rsidRPr="007A678F">
        <w:t>to</w:t>
      </w:r>
      <w:r w:rsidR="00BB6E85">
        <w:t xml:space="preserve"> </w:t>
      </w:r>
      <w:r w:rsidRPr="007A678F">
        <w:t>guide</w:t>
      </w:r>
      <w:r w:rsidR="00BB6E85">
        <w:t xml:space="preserve"> </w:t>
      </w:r>
      <w:r w:rsidRPr="007A678F">
        <w:t>the</w:t>
      </w:r>
      <w:r w:rsidR="00BB6E85">
        <w:t xml:space="preserve"> </w:t>
      </w:r>
      <w:r w:rsidRPr="007A678F">
        <w:t>transition</w:t>
      </w:r>
      <w:r w:rsidR="00BB6E85">
        <w:t xml:space="preserve"> </w:t>
      </w:r>
      <w:r w:rsidRPr="007A678F">
        <w:t>of</w:t>
      </w:r>
      <w:r w:rsidR="00BB6E85">
        <w:t xml:space="preserve"> </w:t>
      </w:r>
      <w:r w:rsidRPr="007A678F">
        <w:t>Victoria’s</w:t>
      </w:r>
      <w:r w:rsidR="00BB6E85">
        <w:t xml:space="preserve"> </w:t>
      </w:r>
      <w:r w:rsidRPr="007A678F">
        <w:t>economy</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They</w:t>
      </w:r>
      <w:r w:rsidR="00BB6E85">
        <w:t xml:space="preserve"> </w:t>
      </w:r>
      <w:r w:rsidRPr="007A678F">
        <w:t>provide</w:t>
      </w:r>
      <w:r w:rsidR="00BB6E85">
        <w:t xml:space="preserve"> </w:t>
      </w:r>
      <w:r w:rsidRPr="007A678F">
        <w:t>clarity</w:t>
      </w:r>
      <w:r w:rsidR="00BB6E85">
        <w:t xml:space="preserve"> </w:t>
      </w:r>
      <w:r w:rsidRPr="007A678F">
        <w:t>and</w:t>
      </w:r>
      <w:r w:rsidR="00BB6E85">
        <w:t xml:space="preserve"> </w:t>
      </w:r>
      <w:r w:rsidRPr="007A678F">
        <w:t>certainty</w:t>
      </w:r>
      <w:r w:rsidR="00BB6E85">
        <w:t xml:space="preserve"> </w:t>
      </w:r>
      <w:r w:rsidRPr="007A678F">
        <w:t>to</w:t>
      </w:r>
      <w:r w:rsidR="00BB6E85">
        <w:t xml:space="preserve"> </w:t>
      </w:r>
      <w:r w:rsidRPr="007A678F">
        <w:t>communities,</w:t>
      </w:r>
      <w:r w:rsidR="00BB6E85">
        <w:t xml:space="preserve"> </w:t>
      </w:r>
      <w:r w:rsidRPr="007A678F">
        <w:t>businesses,</w:t>
      </w:r>
      <w:r w:rsidR="00BB6E85">
        <w:t xml:space="preserve"> </w:t>
      </w:r>
      <w:r w:rsidRPr="007A678F">
        <w:t>investors</w:t>
      </w:r>
      <w:r w:rsidR="00BB6E85">
        <w:t xml:space="preserve"> </w:t>
      </w:r>
      <w:r w:rsidRPr="007A678F">
        <w:t>and</w:t>
      </w:r>
      <w:r w:rsidR="00BB6E85">
        <w:t xml:space="preserve"> </w:t>
      </w:r>
      <w:r w:rsidRPr="007A678F">
        <w:t>policy</w:t>
      </w:r>
      <w:r w:rsidR="00BB6E85">
        <w:t xml:space="preserve"> </w:t>
      </w:r>
      <w:r w:rsidRPr="007A678F">
        <w:t>makers</w:t>
      </w:r>
      <w:r w:rsidR="00BB6E85">
        <w:t xml:space="preserve"> </w:t>
      </w:r>
      <w:r w:rsidRPr="007A678F">
        <w:t>to</w:t>
      </w:r>
      <w:r w:rsidR="00BB6E85">
        <w:t xml:space="preserve"> </w:t>
      </w:r>
      <w:r w:rsidRPr="007A678F">
        <w:t>prepare</w:t>
      </w:r>
      <w:r w:rsidR="00BB6E85">
        <w:t xml:space="preserve"> </w:t>
      </w:r>
      <w:r w:rsidRPr="007A678F">
        <w:t>for</w:t>
      </w:r>
      <w:r w:rsidR="00BB6E85">
        <w:t xml:space="preserve"> </w:t>
      </w:r>
      <w:r w:rsidRPr="007A678F">
        <w:t>and</w:t>
      </w:r>
      <w:r w:rsidR="00BB6E85">
        <w:t xml:space="preserve"> </w:t>
      </w:r>
      <w:r w:rsidRPr="007A678F">
        <w:t>implement</w:t>
      </w:r>
      <w:r w:rsidR="00BB6E85">
        <w:t xml:space="preserve"> </w:t>
      </w:r>
      <w:r w:rsidRPr="007A678F">
        <w:t>this</w:t>
      </w:r>
      <w:r w:rsidR="00BB6E85">
        <w:t xml:space="preserve"> </w:t>
      </w:r>
      <w:r w:rsidRPr="007A678F">
        <w:t>transition.</w:t>
      </w:r>
      <w:r w:rsidR="00BB6E85">
        <w:t xml:space="preserve"> </w:t>
      </w:r>
      <w:r w:rsidRPr="007A678F">
        <w:t>By</w:t>
      </w:r>
      <w:r w:rsidR="00BB6E85">
        <w:t xml:space="preserve"> </w:t>
      </w:r>
      <w:r w:rsidRPr="007A678F">
        <w:t>setting</w:t>
      </w:r>
      <w:r w:rsidR="00BB6E85">
        <w:t xml:space="preserve"> </w:t>
      </w:r>
      <w:r w:rsidRPr="007A678F">
        <w:t>ambitious</w:t>
      </w:r>
      <w:r w:rsidR="00BB6E85">
        <w:t xml:space="preserve"> </w:t>
      </w:r>
      <w:r w:rsidRPr="007A678F">
        <w:t>targets,</w:t>
      </w:r>
      <w:r w:rsidR="00BB6E85">
        <w:t xml:space="preserve"> </w:t>
      </w:r>
      <w:r w:rsidRPr="007A678F">
        <w:t>Victorians</w:t>
      </w:r>
      <w:r w:rsidR="00BB6E85">
        <w:t xml:space="preserve"> </w:t>
      </w:r>
      <w:r w:rsidRPr="007A678F">
        <w:t>will</w:t>
      </w:r>
      <w:r w:rsidR="00BB6E85">
        <w:t xml:space="preserve"> </w:t>
      </w:r>
      <w:r w:rsidRPr="007A678F">
        <w:t>experience</w:t>
      </w:r>
      <w:r w:rsidR="00BB6E85">
        <w:t xml:space="preserve"> </w:t>
      </w:r>
      <w:r w:rsidRPr="007A678F">
        <w:t>the</w:t>
      </w:r>
      <w:r w:rsidR="00BB6E85">
        <w:t xml:space="preserve"> </w:t>
      </w:r>
      <w:r w:rsidRPr="007A678F">
        <w:t>benefits</w:t>
      </w:r>
      <w:r w:rsidR="00BB6E85">
        <w:t xml:space="preserve"> </w:t>
      </w:r>
      <w:r w:rsidRPr="007A678F">
        <w:t>from</w:t>
      </w:r>
      <w:r w:rsidR="00BB6E85">
        <w:t xml:space="preserve"> </w:t>
      </w:r>
      <w:r w:rsidRPr="007A678F">
        <w:t>strong</w:t>
      </w:r>
      <w:r w:rsidR="00BB6E85">
        <w:t xml:space="preserve"> </w:t>
      </w:r>
      <w:r w:rsidRPr="007A678F">
        <w:t>climate</w:t>
      </w:r>
      <w:r w:rsidR="00BB6E85">
        <w:t xml:space="preserve"> </w:t>
      </w:r>
      <w:r w:rsidRPr="007A678F">
        <w:t>action</w:t>
      </w:r>
      <w:r w:rsidR="00BB6E85">
        <w:t xml:space="preserve"> </w:t>
      </w:r>
      <w:r w:rsidRPr="007A678F">
        <w:t>sooner</w:t>
      </w:r>
      <w:r w:rsidR="00BB6E85">
        <w:t xml:space="preserve"> </w:t>
      </w:r>
      <w:r w:rsidRPr="007A678F">
        <w:t>–</w:t>
      </w:r>
      <w:r w:rsidR="00BB6E85">
        <w:t xml:space="preserve"> </w:t>
      </w:r>
      <w:r w:rsidRPr="007A678F">
        <w:t>new</w:t>
      </w:r>
      <w:r w:rsidR="00BB6E85">
        <w:t xml:space="preserve"> </w:t>
      </w:r>
      <w:r w:rsidRPr="007A678F">
        <w:t>jobs,</w:t>
      </w:r>
      <w:r w:rsidR="00BB6E85">
        <w:t xml:space="preserve"> </w:t>
      </w:r>
      <w:r w:rsidRPr="007A678F">
        <w:t>new</w:t>
      </w:r>
      <w:r w:rsidR="00BB6E85">
        <w:t xml:space="preserve"> </w:t>
      </w:r>
      <w:r w:rsidRPr="007A678F">
        <w:t>industries,</w:t>
      </w:r>
      <w:r w:rsidR="00BB6E85">
        <w:t xml:space="preserve"> </w:t>
      </w:r>
      <w:r w:rsidRPr="007A678F">
        <w:t>lower</w:t>
      </w:r>
      <w:r w:rsidR="00BB6E85">
        <w:t xml:space="preserve"> </w:t>
      </w:r>
      <w:r w:rsidRPr="007A678F">
        <w:t>energy</w:t>
      </w:r>
      <w:r w:rsidR="00BB6E85">
        <w:t xml:space="preserve"> </w:t>
      </w:r>
      <w:r w:rsidRPr="007A678F">
        <w:t>bills</w:t>
      </w:r>
      <w:r w:rsidR="00BB6E85">
        <w:t xml:space="preserve"> </w:t>
      </w:r>
      <w:r w:rsidRPr="007A678F">
        <w:t>and</w:t>
      </w:r>
      <w:r w:rsidR="00BB6E85">
        <w:t xml:space="preserve"> </w:t>
      </w:r>
      <w:r w:rsidRPr="007A678F">
        <w:t>cleaner</w:t>
      </w:r>
      <w:r w:rsidR="00BB6E85">
        <w:t xml:space="preserve"> </w:t>
      </w:r>
      <w:r w:rsidRPr="007A678F">
        <w:t>air.</w:t>
      </w:r>
      <w:r w:rsidR="00BB6E85">
        <w:t xml:space="preserve"> </w:t>
      </w:r>
      <w:r w:rsidRPr="007A678F">
        <w:t>By</w:t>
      </w:r>
      <w:r w:rsidR="00BB6E85">
        <w:t xml:space="preserve"> </w:t>
      </w:r>
      <w:r w:rsidRPr="007A678F">
        <w:t>being</w:t>
      </w:r>
      <w:r w:rsidR="00BB6E85">
        <w:t xml:space="preserve"> </w:t>
      </w:r>
      <w:r w:rsidRPr="007A678F">
        <w:t>an</w:t>
      </w:r>
      <w:r w:rsidR="00BB6E85">
        <w:t xml:space="preserve"> </w:t>
      </w:r>
      <w:r w:rsidRPr="007A678F">
        <w:t>early</w:t>
      </w:r>
      <w:r w:rsidR="00BB6E85">
        <w:t xml:space="preserve"> </w:t>
      </w:r>
      <w:r w:rsidRPr="007A678F">
        <w:t>mover,</w:t>
      </w:r>
      <w:r w:rsidR="00BB6E85">
        <w:t xml:space="preserve"> </w:t>
      </w:r>
      <w:r w:rsidRPr="007A678F">
        <w:t>Victoria</w:t>
      </w:r>
      <w:r w:rsidR="00BB6E85">
        <w:t xml:space="preserve"> </w:t>
      </w:r>
      <w:r w:rsidRPr="007A678F">
        <w:t>is</w:t>
      </w:r>
      <w:r w:rsidR="00BB6E85">
        <w:t xml:space="preserve"> </w:t>
      </w:r>
      <w:r w:rsidRPr="007A678F">
        <w:t>positioning</w:t>
      </w:r>
      <w:r w:rsidR="00BB6E85">
        <w:t xml:space="preserve"> </w:t>
      </w:r>
      <w:r w:rsidRPr="007A678F">
        <w:t>itself</w:t>
      </w:r>
      <w:r w:rsidR="00BB6E85">
        <w:t xml:space="preserve"> </w:t>
      </w:r>
      <w:r w:rsidRPr="007A678F">
        <w:t>to</w:t>
      </w:r>
      <w:r w:rsidR="00BB6E85">
        <w:t xml:space="preserve"> </w:t>
      </w:r>
      <w:r w:rsidRPr="007A678F">
        <w:t>have</w:t>
      </w:r>
      <w:r w:rsidR="00BB6E85">
        <w:t xml:space="preserve"> </w:t>
      </w:r>
      <w:r w:rsidRPr="007A678F">
        <w:t>a</w:t>
      </w:r>
      <w:r w:rsidR="00BB6E85">
        <w:t xml:space="preserve"> </w:t>
      </w:r>
      <w:r w:rsidRPr="007A678F">
        <w:t>competitive</w:t>
      </w:r>
      <w:r w:rsidR="00BB6E85">
        <w:t xml:space="preserve"> </w:t>
      </w:r>
      <w:r w:rsidRPr="007A678F">
        <w:t>advantage</w:t>
      </w:r>
      <w:r w:rsidR="00BB6E85">
        <w:t xml:space="preserve"> </w:t>
      </w:r>
      <w:r w:rsidRPr="007A678F">
        <w:t>in</w:t>
      </w:r>
      <w:r w:rsidR="00BB6E85">
        <w:t xml:space="preserve"> </w:t>
      </w:r>
      <w:r w:rsidRPr="007A678F">
        <w:t>a</w:t>
      </w:r>
      <w:r w:rsidR="00BB6E85">
        <w:t xml:space="preserve"> </w:t>
      </w:r>
      <w:r w:rsidRPr="007A678F">
        <w:t>global</w:t>
      </w:r>
      <w:r w:rsidR="00BB6E85">
        <w:t xml:space="preserve"> </w:t>
      </w:r>
      <w:r w:rsidRPr="007A678F">
        <w:t>economy</w:t>
      </w:r>
      <w:r w:rsidR="00BB6E85">
        <w:t xml:space="preserve"> </w:t>
      </w:r>
      <w:r w:rsidRPr="007A678F">
        <w:t>that</w:t>
      </w:r>
      <w:r w:rsidR="00BB6E85">
        <w:t xml:space="preserve"> </w:t>
      </w:r>
      <w:r w:rsidRPr="007A678F">
        <w:t>is</w:t>
      </w:r>
      <w:r w:rsidR="00BB6E85">
        <w:t xml:space="preserve"> </w:t>
      </w:r>
      <w:r w:rsidRPr="007A678F">
        <w:t>also</w:t>
      </w:r>
      <w:r w:rsidR="00BB6E85">
        <w:t xml:space="preserve"> </w:t>
      </w:r>
      <w:r w:rsidRPr="007A678F">
        <w:t>transitioning</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p>
    <w:p w14:paraId="5E8BDE98" w14:textId="0E8073D8" w:rsidR="007B4AA7" w:rsidRPr="007A678F" w:rsidRDefault="007C1E06" w:rsidP="00B34FFD">
      <w:pPr>
        <w:pStyle w:val="Normalbeforebullet"/>
      </w:pPr>
      <w:r w:rsidRPr="007A678F">
        <w:t>As</w:t>
      </w:r>
      <w:r w:rsidR="00BB6E85">
        <w:t xml:space="preserve"> </w:t>
      </w:r>
      <w:r w:rsidRPr="007A678F">
        <w:t>required</w:t>
      </w:r>
      <w:r w:rsidR="00BB6E85">
        <w:t xml:space="preserve"> </w:t>
      </w:r>
      <w:r w:rsidRPr="007A678F">
        <w:t>by</w:t>
      </w:r>
      <w:r w:rsidR="00BB6E85">
        <w:t xml:space="preserve"> </w:t>
      </w:r>
      <w:r w:rsidRPr="007A678F">
        <w:t>Victoria’s</w:t>
      </w:r>
      <w:r w:rsidR="00BB6E85">
        <w:t xml:space="preserve"> </w:t>
      </w:r>
      <w:r w:rsidRPr="00205B8D">
        <w:rPr>
          <w:i/>
          <w:iCs/>
        </w:rPr>
        <w:t>Climate</w:t>
      </w:r>
      <w:r w:rsidR="00BB6E85" w:rsidRPr="00205B8D">
        <w:rPr>
          <w:i/>
          <w:iCs/>
        </w:rPr>
        <w:t xml:space="preserve"> </w:t>
      </w:r>
      <w:r w:rsidRPr="00205B8D">
        <w:rPr>
          <w:i/>
          <w:iCs/>
        </w:rPr>
        <w:t>Change</w:t>
      </w:r>
      <w:r w:rsidR="00BB6E85" w:rsidRPr="00205B8D">
        <w:rPr>
          <w:i/>
          <w:iCs/>
        </w:rPr>
        <w:t xml:space="preserve"> </w:t>
      </w:r>
      <w:r w:rsidRPr="00205B8D">
        <w:rPr>
          <w:i/>
          <w:iCs/>
        </w:rPr>
        <w:t>Act</w:t>
      </w:r>
      <w:r w:rsidR="00BB6E85" w:rsidRPr="00205B8D">
        <w:rPr>
          <w:i/>
          <w:iCs/>
        </w:rPr>
        <w:t xml:space="preserve"> </w:t>
      </w:r>
      <w:r w:rsidRPr="00205B8D">
        <w:rPr>
          <w:i/>
          <w:iCs/>
        </w:rPr>
        <w:t>2017</w:t>
      </w:r>
      <w:r w:rsidRPr="007A678F">
        <w:t>,</w:t>
      </w:r>
      <w:r w:rsidR="00BB6E85">
        <w:t xml:space="preserve"> </w:t>
      </w:r>
      <w:r w:rsidRPr="007A678F">
        <w:t>the</w:t>
      </w:r>
      <w:r w:rsidR="00BB6E85">
        <w:t xml:space="preserve"> </w:t>
      </w:r>
      <w:r w:rsidRPr="007A678F">
        <w:t>Government</w:t>
      </w:r>
      <w:r w:rsidR="00BB6E85">
        <w:t xml:space="preserve"> </w:t>
      </w:r>
      <w:r w:rsidRPr="007A678F">
        <w:t>considered</w:t>
      </w:r>
      <w:r w:rsidR="00BB6E85">
        <w:t xml:space="preserve"> </w:t>
      </w:r>
      <w:r w:rsidRPr="007A678F">
        <w:t>a</w:t>
      </w:r>
      <w:r w:rsidR="00BB6E85">
        <w:t xml:space="preserve"> </w:t>
      </w:r>
      <w:r w:rsidRPr="007A678F">
        <w:t>broad</w:t>
      </w:r>
      <w:r w:rsidR="00BB6E85">
        <w:t xml:space="preserve"> </w:t>
      </w:r>
      <w:r w:rsidRPr="007A678F">
        <w:t>range</w:t>
      </w:r>
      <w:r w:rsidR="00BB6E85">
        <w:t xml:space="preserve"> </w:t>
      </w:r>
      <w:r w:rsidRPr="007A678F">
        <w:t>of</w:t>
      </w:r>
      <w:r w:rsidR="00BB6E85">
        <w:t xml:space="preserve"> </w:t>
      </w:r>
      <w:r w:rsidRPr="007A678F">
        <w:t>factors</w:t>
      </w:r>
      <w:r w:rsidR="00BB6E85">
        <w:t xml:space="preserve"> </w:t>
      </w:r>
      <w:r w:rsidRPr="007A678F">
        <w:t>when</w:t>
      </w:r>
      <w:r w:rsidR="00BB6E85">
        <w:t xml:space="preserve"> </w:t>
      </w:r>
      <w:r w:rsidRPr="007A678F">
        <w:t>determining</w:t>
      </w:r>
      <w:r w:rsidR="00BB6E85">
        <w:t xml:space="preserve"> </w:t>
      </w:r>
      <w:r w:rsidRPr="007A678F">
        <w:t>the</w:t>
      </w:r>
      <w:r w:rsidR="00BB6E85">
        <w:t xml:space="preserve"> </w:t>
      </w:r>
      <w:r w:rsidRPr="007A678F">
        <w:t>2035</w:t>
      </w:r>
      <w:r w:rsidR="00BB6E85">
        <w:t xml:space="preserve"> </w:t>
      </w:r>
      <w:r w:rsidRPr="007A678F">
        <w:t>emissions</w:t>
      </w:r>
      <w:r w:rsidR="00BB6E85">
        <w:t xml:space="preserve"> </w:t>
      </w:r>
      <w:r w:rsidRPr="007A678F">
        <w:t>reduction</w:t>
      </w:r>
      <w:r w:rsidR="00BB6E85">
        <w:t xml:space="preserve"> </w:t>
      </w:r>
      <w:r w:rsidRPr="007A678F">
        <w:t>target,</w:t>
      </w:r>
      <w:r w:rsidR="00BB6E85">
        <w:t xml:space="preserve"> </w:t>
      </w:r>
      <w:r w:rsidRPr="007A678F">
        <w:t>including</w:t>
      </w:r>
      <w:r w:rsidR="00BB6E85">
        <w:t xml:space="preserve"> </w:t>
      </w:r>
      <w:r w:rsidRPr="007A678F">
        <w:t>the:</w:t>
      </w:r>
    </w:p>
    <w:p w14:paraId="36E760E9" w14:textId="184A8EFC" w:rsidR="007B4AA7" w:rsidRPr="00B34FFD" w:rsidRDefault="007C1E06" w:rsidP="00B34FFD">
      <w:pPr>
        <w:pStyle w:val="ListParagraph"/>
        <w:numPr>
          <w:ilvl w:val="0"/>
          <w:numId w:val="2"/>
        </w:numPr>
        <w:ind w:left="284" w:hanging="284"/>
      </w:pPr>
      <w:r w:rsidRPr="00B34FFD">
        <w:t>economic,</w:t>
      </w:r>
      <w:r w:rsidR="00BB6E85">
        <w:t xml:space="preserve"> </w:t>
      </w:r>
      <w:r w:rsidRPr="00B34FFD">
        <w:t>social</w:t>
      </w:r>
      <w:r w:rsidR="00BB6E85">
        <w:t xml:space="preserve"> </w:t>
      </w:r>
      <w:r w:rsidRPr="00B34FFD">
        <w:t>and</w:t>
      </w:r>
      <w:r w:rsidR="00BB6E85">
        <w:t xml:space="preserve"> </w:t>
      </w:r>
      <w:r w:rsidRPr="00B34FFD">
        <w:t>environmental</w:t>
      </w:r>
      <w:r w:rsidR="00BB6E85">
        <w:t xml:space="preserve"> </w:t>
      </w:r>
      <w:r w:rsidRPr="00B34FFD">
        <w:t>benefits</w:t>
      </w:r>
      <w:r w:rsidR="00BB6E85">
        <w:t xml:space="preserve"> </w:t>
      </w:r>
      <w:r w:rsidRPr="00B34FFD">
        <w:t>and</w:t>
      </w:r>
      <w:r w:rsidR="00BB6E85">
        <w:t xml:space="preserve"> </w:t>
      </w:r>
      <w:r w:rsidRPr="00B34FFD">
        <w:t>impacts</w:t>
      </w:r>
      <w:r w:rsidR="00BB6E85">
        <w:t xml:space="preserve"> </w:t>
      </w:r>
      <w:r w:rsidRPr="00B34FFD">
        <w:t>of</w:t>
      </w:r>
      <w:r w:rsidR="00BB6E85">
        <w:t xml:space="preserve"> </w:t>
      </w:r>
      <w:r w:rsidRPr="00B34FFD">
        <w:t>reducing</w:t>
      </w:r>
      <w:r w:rsidR="00BB6E85">
        <w:t xml:space="preserve"> </w:t>
      </w:r>
      <w:r w:rsidRPr="00B34FFD">
        <w:t>Victoria’s</w:t>
      </w:r>
      <w:r w:rsidR="00BB6E85">
        <w:t xml:space="preserve"> </w:t>
      </w:r>
      <w:r w:rsidRPr="00B34FFD">
        <w:t>emissions;</w:t>
      </w:r>
    </w:p>
    <w:p w14:paraId="657D8F80" w14:textId="5932DD46" w:rsidR="007B4AA7" w:rsidRPr="00B34FFD" w:rsidRDefault="007C1E06" w:rsidP="00462141">
      <w:pPr>
        <w:pStyle w:val="ListParagraph"/>
      </w:pPr>
      <w:r w:rsidRPr="00B34FFD">
        <w:t>opportunities</w:t>
      </w:r>
      <w:r w:rsidR="00BB6E85">
        <w:t xml:space="preserve"> </w:t>
      </w:r>
      <w:r w:rsidRPr="00B34FFD">
        <w:t>available</w:t>
      </w:r>
      <w:r w:rsidR="00BB6E85">
        <w:t xml:space="preserve"> </w:t>
      </w:r>
      <w:r w:rsidRPr="00B34FFD">
        <w:t>now</w:t>
      </w:r>
      <w:r w:rsidR="00BB6E85">
        <w:t xml:space="preserve"> </w:t>
      </w:r>
      <w:r w:rsidRPr="00B34FFD">
        <w:t>and</w:t>
      </w:r>
      <w:r w:rsidR="00BB6E85">
        <w:t xml:space="preserve"> </w:t>
      </w:r>
      <w:r w:rsidRPr="00B34FFD">
        <w:t>in</w:t>
      </w:r>
      <w:r w:rsidR="00BB6E85">
        <w:t xml:space="preserve"> </w:t>
      </w:r>
      <w:r w:rsidRPr="00B34FFD">
        <w:t>the</w:t>
      </w:r>
      <w:r w:rsidR="00BB6E85">
        <w:t xml:space="preserve"> </w:t>
      </w:r>
      <w:r w:rsidRPr="00B34FFD">
        <w:t>future</w:t>
      </w:r>
      <w:r w:rsidR="00BB6E85">
        <w:t xml:space="preserve"> </w:t>
      </w:r>
      <w:r w:rsidRPr="00B34FFD">
        <w:t>to</w:t>
      </w:r>
      <w:r w:rsidR="00BB6E85">
        <w:t xml:space="preserve"> </w:t>
      </w:r>
      <w:r w:rsidRPr="00B34FFD">
        <w:t>reduce</w:t>
      </w:r>
      <w:r w:rsidR="00BB6E85">
        <w:t xml:space="preserve"> </w:t>
      </w:r>
      <w:r w:rsidRPr="00B34FFD">
        <w:t>Victoria’s</w:t>
      </w:r>
      <w:r w:rsidR="00BB6E85">
        <w:t xml:space="preserve"> </w:t>
      </w:r>
      <w:r w:rsidRPr="00B34FFD">
        <w:t>emissions;</w:t>
      </w:r>
    </w:p>
    <w:p w14:paraId="1CF71EEF" w14:textId="4E2CE3C6" w:rsidR="007B4AA7" w:rsidRPr="007A678F" w:rsidRDefault="007C1E06" w:rsidP="00462141">
      <w:pPr>
        <w:pStyle w:val="ListParagraph"/>
      </w:pPr>
      <w:r w:rsidRPr="007A678F">
        <w:t>pathways</w:t>
      </w:r>
      <w:r w:rsidR="00BB6E85">
        <w:t xml:space="preserve"> </w:t>
      </w:r>
      <w:r w:rsidRPr="007A678F">
        <w:t>for</w:t>
      </w:r>
      <w:r w:rsidR="00BB6E85">
        <w:t xml:space="preserve"> </w:t>
      </w:r>
      <w:r w:rsidRPr="007A678F">
        <w:t>Victoria</w:t>
      </w:r>
      <w:r w:rsidR="00BB6E85">
        <w:t xml:space="preserve"> </w:t>
      </w:r>
      <w:r w:rsidRPr="007A678F">
        <w:t>to</w:t>
      </w:r>
      <w:r w:rsidR="00BB6E85">
        <w:t xml:space="preserve"> </w:t>
      </w:r>
      <w:r w:rsidRPr="007A678F">
        <w:t>reach</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by</w:t>
      </w:r>
      <w:r w:rsidR="00BB6E85">
        <w:t xml:space="preserve"> </w:t>
      </w:r>
      <w:r w:rsidRPr="007A678F">
        <w:t>2045;</w:t>
      </w:r>
    </w:p>
    <w:p w14:paraId="4F6A6CD9" w14:textId="2BA88D52" w:rsidR="007B4AA7" w:rsidRPr="007A678F" w:rsidRDefault="007C1E06" w:rsidP="00462141">
      <w:pPr>
        <w:pStyle w:val="ListParagraph"/>
      </w:pPr>
      <w:r w:rsidRPr="007A678F">
        <w:t>impacts</w:t>
      </w:r>
      <w:r w:rsidR="00BB6E85">
        <w:t xml:space="preserve"> </w:t>
      </w:r>
      <w:r w:rsidRPr="007A678F">
        <w:t>of</w:t>
      </w:r>
      <w:r w:rsidR="00BB6E85">
        <w:t xml:space="preserve"> </w:t>
      </w:r>
      <w:r w:rsidRPr="007A678F">
        <w:t>climate</w:t>
      </w:r>
      <w:r w:rsidR="00BB6E85">
        <w:t xml:space="preserve"> </w:t>
      </w:r>
      <w:r w:rsidRPr="007A678F">
        <w:t>change</w:t>
      </w:r>
      <w:r w:rsidR="00BB6E85">
        <w:t xml:space="preserve"> </w:t>
      </w:r>
      <w:r w:rsidRPr="007A678F">
        <w:t>and</w:t>
      </w:r>
      <w:r w:rsidR="00BB6E85">
        <w:t xml:space="preserve"> </w:t>
      </w:r>
      <w:r w:rsidRPr="007A678F">
        <w:t>action</w:t>
      </w:r>
      <w:r w:rsidR="00BB6E85">
        <w:t xml:space="preserve"> </w:t>
      </w:r>
      <w:r w:rsidRPr="007A678F">
        <w:t>required</w:t>
      </w:r>
      <w:r w:rsidR="00BB6E85">
        <w:t xml:space="preserve"> </w:t>
      </w:r>
      <w:r w:rsidRPr="007A678F">
        <w:t>to</w:t>
      </w:r>
      <w:r w:rsidR="00BB6E85">
        <w:t xml:space="preserve"> </w:t>
      </w:r>
      <w:r w:rsidRPr="007A678F">
        <w:t>limit</w:t>
      </w:r>
      <w:r w:rsidR="00BB6E85">
        <w:t xml:space="preserve"> </w:t>
      </w:r>
      <w:r w:rsidRPr="007A678F">
        <w:t>future</w:t>
      </w:r>
      <w:r w:rsidR="00BB6E85">
        <w:t xml:space="preserve"> </w:t>
      </w:r>
      <w:r w:rsidRPr="007A678F">
        <w:t>climate</w:t>
      </w:r>
      <w:r w:rsidR="00BB6E85">
        <w:t xml:space="preserve"> </w:t>
      </w:r>
      <w:r w:rsidRPr="007A678F">
        <w:t>change;</w:t>
      </w:r>
      <w:r w:rsidR="00BB6E85">
        <w:t xml:space="preserve"> </w:t>
      </w:r>
      <w:r w:rsidRPr="007A678F">
        <w:t>and</w:t>
      </w:r>
    </w:p>
    <w:p w14:paraId="40DE993F" w14:textId="3B6BD15B" w:rsidR="007B4AA7" w:rsidRPr="00462141" w:rsidRDefault="007C1E06" w:rsidP="00462141">
      <w:pPr>
        <w:pStyle w:val="ListParagraph-BulletL1last"/>
      </w:pPr>
      <w:r w:rsidRPr="007A678F">
        <w:t>advice</w:t>
      </w:r>
      <w:r w:rsidR="00BB6E85">
        <w:t xml:space="preserve"> </w:t>
      </w:r>
      <w:r w:rsidRPr="007A678F">
        <w:t>of</w:t>
      </w:r>
      <w:r w:rsidR="00BB6E85">
        <w:t xml:space="preserve"> </w:t>
      </w:r>
      <w:r w:rsidRPr="007A678F">
        <w:t>the</w:t>
      </w:r>
      <w:r w:rsidR="00BB6E85">
        <w:t xml:space="preserve"> </w:t>
      </w:r>
      <w:r w:rsidRPr="007A678F">
        <w:t>Independent</w:t>
      </w:r>
      <w:r w:rsidR="00BB6E85">
        <w:t xml:space="preserve"> </w:t>
      </w:r>
      <w:r w:rsidRPr="007A678F">
        <w:t>Expert</w:t>
      </w:r>
      <w:r w:rsidR="00BB6E85">
        <w:t xml:space="preserve"> </w:t>
      </w:r>
      <w:r w:rsidRPr="007A678F">
        <w:t>Panel</w:t>
      </w:r>
      <w:r w:rsidR="00BB6E85">
        <w:t xml:space="preserve"> </w:t>
      </w:r>
      <w:r w:rsidRPr="007A678F">
        <w:t>for</w:t>
      </w:r>
      <w:r w:rsidR="00BB6E85">
        <w:t xml:space="preserve"> </w:t>
      </w:r>
      <w:r w:rsidRPr="007A678F">
        <w:t>the</w:t>
      </w:r>
      <w:r w:rsidR="00BB6E85">
        <w:t xml:space="preserve"> </w:t>
      </w:r>
      <w:r w:rsidRPr="007A678F">
        <w:t>Victorian</w:t>
      </w:r>
      <w:r w:rsidR="00BB6E85">
        <w:t xml:space="preserve"> </w:t>
      </w:r>
      <w:r w:rsidRPr="007A678F">
        <w:t>2035</w:t>
      </w:r>
      <w:r w:rsidR="00BB6E85">
        <w:t xml:space="preserve"> </w:t>
      </w:r>
      <w:r w:rsidRPr="007A678F">
        <w:t>Emissions</w:t>
      </w:r>
      <w:r w:rsidR="00BB6E85">
        <w:t xml:space="preserve"> </w:t>
      </w:r>
      <w:r w:rsidRPr="007A678F">
        <w:t>Reduction</w:t>
      </w:r>
      <w:r w:rsidR="00BB6E85">
        <w:t xml:space="preserve"> </w:t>
      </w:r>
      <w:r w:rsidRPr="007A678F">
        <w:t>Target.</w:t>
      </w:r>
      <w:r w:rsidR="0003154E">
        <w:rPr>
          <w:rStyle w:val="FootnoteReference"/>
        </w:rPr>
        <w:footnoteReference w:id="1"/>
      </w:r>
    </w:p>
    <w:p w14:paraId="36A9EC9D" w14:textId="406E218C" w:rsidR="007B4AA7" w:rsidRPr="007A678F" w:rsidRDefault="007C1E06" w:rsidP="00462141">
      <w:pPr>
        <w:pStyle w:val="Normalbeforebullet"/>
      </w:pPr>
      <w:r w:rsidRPr="007A678F">
        <w:t>This</w:t>
      </w:r>
      <w:r w:rsidR="00BB6E85">
        <w:t xml:space="preserve"> </w:t>
      </w:r>
      <w:r w:rsidRPr="007A678F">
        <w:t>report</w:t>
      </w:r>
      <w:r w:rsidR="00BB6E85">
        <w:t xml:space="preserve"> </w:t>
      </w:r>
      <w:r w:rsidRPr="007A678F">
        <w:t>sets</w:t>
      </w:r>
      <w:r w:rsidR="00BB6E85">
        <w:t xml:space="preserve"> </w:t>
      </w:r>
      <w:r w:rsidRPr="007A678F">
        <w:t>out</w:t>
      </w:r>
      <w:r w:rsidR="00BB6E85">
        <w:t xml:space="preserve"> </w:t>
      </w:r>
      <w:r w:rsidRPr="007A678F">
        <w:t>the</w:t>
      </w:r>
      <w:r w:rsidR="00BB6E85">
        <w:t xml:space="preserve"> </w:t>
      </w:r>
      <w:r w:rsidRPr="007A678F">
        <w:t>evidence</w:t>
      </w:r>
      <w:r w:rsidR="00BB6E85">
        <w:t xml:space="preserve"> </w:t>
      </w:r>
      <w:r w:rsidRPr="007A678F">
        <w:t>on</w:t>
      </w:r>
      <w:r w:rsidR="00BB6E85">
        <w:t xml:space="preserve"> </w:t>
      </w:r>
      <w:r w:rsidRPr="007A678F">
        <w:t>the</w:t>
      </w:r>
      <w:r w:rsidR="00BB6E85">
        <w:t xml:space="preserve"> </w:t>
      </w:r>
      <w:r w:rsidRPr="007A678F">
        <w:t>first</w:t>
      </w:r>
      <w:r w:rsidR="00BB6E85">
        <w:t xml:space="preserve"> </w:t>
      </w:r>
      <w:r w:rsidRPr="007A678F">
        <w:t>three</w:t>
      </w:r>
      <w:r w:rsidR="00BB6E85">
        <w:t xml:space="preserve"> </w:t>
      </w:r>
      <w:r w:rsidRPr="007A678F">
        <w:t>factors.</w:t>
      </w:r>
      <w:r w:rsidR="00BB6E85">
        <w:t xml:space="preserve"> </w:t>
      </w:r>
      <w:r w:rsidRPr="007A678F">
        <w:t>It</w:t>
      </w:r>
      <w:r w:rsidR="00BB6E85">
        <w:t xml:space="preserve"> </w:t>
      </w:r>
      <w:r w:rsidRPr="007A678F">
        <w:t>shows</w:t>
      </w:r>
      <w:r w:rsidR="00BB6E85">
        <w:t xml:space="preserve"> </w:t>
      </w:r>
      <w:r w:rsidRPr="007A678F">
        <w:t>that:</w:t>
      </w:r>
    </w:p>
    <w:p w14:paraId="2FE71E00" w14:textId="2344D44B" w:rsidR="007B4AA7" w:rsidRPr="007A678F" w:rsidRDefault="007C1E06" w:rsidP="00462141">
      <w:pPr>
        <w:pStyle w:val="ListParagraph"/>
      </w:pPr>
      <w:r w:rsidRPr="007A678F">
        <w:t>climate</w:t>
      </w:r>
      <w:r w:rsidR="00BB6E85">
        <w:t xml:space="preserve"> </w:t>
      </w:r>
      <w:r w:rsidRPr="007A678F">
        <w:t>action</w:t>
      </w:r>
      <w:r w:rsidR="00BB6E85">
        <w:t xml:space="preserve"> </w:t>
      </w:r>
      <w:r w:rsidRPr="007A678F">
        <w:t>can</w:t>
      </w:r>
      <w:r w:rsidR="00BB6E85">
        <w:t xml:space="preserve"> </w:t>
      </w:r>
      <w:r w:rsidRPr="007A678F">
        <w:t>deliver</w:t>
      </w:r>
      <w:r w:rsidR="00BB6E85">
        <w:t xml:space="preserve"> </w:t>
      </w:r>
      <w:r w:rsidRPr="007A678F">
        <w:t>significant</w:t>
      </w:r>
      <w:r w:rsidR="00BB6E85">
        <w:t xml:space="preserve"> </w:t>
      </w:r>
      <w:r w:rsidRPr="007A678F">
        <w:t>benefits</w:t>
      </w:r>
      <w:r w:rsidR="00BB6E85">
        <w:t xml:space="preserve"> </w:t>
      </w:r>
      <w:r w:rsidRPr="007A678F">
        <w:t>to</w:t>
      </w:r>
      <w:r w:rsidR="00BB6E85">
        <w:t xml:space="preserve"> </w:t>
      </w:r>
      <w:r w:rsidRPr="007A678F">
        <w:t>Victorian</w:t>
      </w:r>
      <w:r w:rsidR="00BB6E85">
        <w:t xml:space="preserve"> </w:t>
      </w:r>
      <w:r w:rsidRPr="007A678F">
        <w:t>communities</w:t>
      </w:r>
      <w:r w:rsidR="00BB6E85">
        <w:t xml:space="preserve"> </w:t>
      </w:r>
      <w:r w:rsidRPr="007A678F">
        <w:t>–</w:t>
      </w:r>
      <w:r w:rsidR="00BB6E85">
        <w:t xml:space="preserve"> </w:t>
      </w:r>
      <w:r w:rsidRPr="007A678F">
        <w:t>including</w:t>
      </w:r>
      <w:r w:rsidR="00BB6E85">
        <w:t xml:space="preserve"> </w:t>
      </w:r>
      <w:r w:rsidRPr="007A678F">
        <w:t>better</w:t>
      </w:r>
      <w:r w:rsidR="00BB6E85">
        <w:t xml:space="preserve"> </w:t>
      </w:r>
      <w:r w:rsidRPr="007A678F">
        <w:t>health</w:t>
      </w:r>
      <w:r w:rsidR="00BB6E85">
        <w:t xml:space="preserve"> </w:t>
      </w:r>
      <w:r w:rsidRPr="007A678F">
        <w:t>outcomes</w:t>
      </w:r>
      <w:r w:rsidR="00BB6E85">
        <w:t xml:space="preserve"> </w:t>
      </w:r>
      <w:r w:rsidRPr="007A678F">
        <w:t>and</w:t>
      </w:r>
      <w:r w:rsidR="00BB6E85">
        <w:t xml:space="preserve"> </w:t>
      </w:r>
      <w:r w:rsidRPr="007A678F">
        <w:t>lower</w:t>
      </w:r>
      <w:r w:rsidR="00BB6E85">
        <w:t xml:space="preserve"> </w:t>
      </w:r>
      <w:r w:rsidRPr="007A678F">
        <w:t>energy</w:t>
      </w:r>
      <w:r w:rsidR="00BB6E85">
        <w:t xml:space="preserve"> </w:t>
      </w:r>
      <w:r w:rsidRPr="007A678F">
        <w:t>bills;</w:t>
      </w:r>
      <w:r w:rsidR="00BB6E85">
        <w:t xml:space="preserve"> </w:t>
      </w:r>
      <w:r w:rsidRPr="007A678F">
        <w:t>and</w:t>
      </w:r>
      <w:r w:rsidR="00BB6E85">
        <w:t xml:space="preserve"> </w:t>
      </w:r>
      <w:r w:rsidRPr="007A678F">
        <w:t>for</w:t>
      </w:r>
      <w:r w:rsidR="00BB6E85">
        <w:t xml:space="preserve"> </w:t>
      </w:r>
      <w:r w:rsidRPr="007A678F">
        <w:t>the</w:t>
      </w:r>
      <w:r w:rsidR="00BB6E85">
        <w:t xml:space="preserve"> </w:t>
      </w:r>
      <w:r w:rsidRPr="007A678F">
        <w:t>environment</w:t>
      </w:r>
      <w:r w:rsidR="00BB6E85">
        <w:t xml:space="preserve"> </w:t>
      </w:r>
      <w:r w:rsidRPr="007A678F">
        <w:t>–</w:t>
      </w:r>
      <w:r w:rsidR="00BB6E85">
        <w:t xml:space="preserve"> </w:t>
      </w:r>
      <w:r w:rsidRPr="007A678F">
        <w:t>including</w:t>
      </w:r>
      <w:r w:rsidR="00BB6E85">
        <w:t xml:space="preserve"> </w:t>
      </w:r>
      <w:r w:rsidRPr="007A678F">
        <w:t>increased</w:t>
      </w:r>
      <w:r w:rsidR="00BB6E85">
        <w:t xml:space="preserve"> </w:t>
      </w:r>
      <w:r w:rsidRPr="007A678F">
        <w:t>vegetation</w:t>
      </w:r>
      <w:r w:rsidR="00BB6E85">
        <w:t xml:space="preserve"> </w:t>
      </w:r>
      <w:r w:rsidRPr="007A678F">
        <w:t>cover</w:t>
      </w:r>
      <w:r w:rsidR="00BB6E85">
        <w:t xml:space="preserve"> </w:t>
      </w:r>
      <w:r w:rsidRPr="007A678F">
        <w:t>and</w:t>
      </w:r>
      <w:r w:rsidR="00BB6E85">
        <w:t xml:space="preserve"> </w:t>
      </w:r>
      <w:r w:rsidRPr="007A678F">
        <w:t>enhanced</w:t>
      </w:r>
      <w:r w:rsidR="00BB6E85">
        <w:t xml:space="preserve"> </w:t>
      </w:r>
      <w:r w:rsidRPr="007A678F">
        <w:t>biodiversity;</w:t>
      </w:r>
    </w:p>
    <w:p w14:paraId="5076AD1B" w14:textId="0DB9462F" w:rsidR="007B4AA7" w:rsidRPr="007A678F" w:rsidRDefault="007C1E06" w:rsidP="00462141">
      <w:pPr>
        <w:pStyle w:val="ListParagraph"/>
      </w:pPr>
      <w:r w:rsidRPr="007A678F">
        <w:t>the</w:t>
      </w:r>
      <w:r w:rsidR="00BB6E85">
        <w:t xml:space="preserve"> </w:t>
      </w:r>
      <w:r w:rsidRPr="007A678F">
        <w:t>Victorian</w:t>
      </w:r>
      <w:r w:rsidR="00BB6E85">
        <w:t xml:space="preserve"> </w:t>
      </w:r>
      <w:r w:rsidRPr="007A678F">
        <w:t>economy,</w:t>
      </w:r>
      <w:r w:rsidR="00BB6E85">
        <w:t xml:space="preserve"> </w:t>
      </w:r>
      <w:r w:rsidRPr="007A678F">
        <w:t>employment</w:t>
      </w:r>
      <w:r w:rsidR="00BB6E85">
        <w:t xml:space="preserve"> </w:t>
      </w:r>
      <w:r w:rsidRPr="007A678F">
        <w:t>and</w:t>
      </w:r>
      <w:r w:rsidR="00BB6E85">
        <w:t xml:space="preserve"> </w:t>
      </w:r>
      <w:r w:rsidRPr="007A678F">
        <w:t>wages</w:t>
      </w:r>
      <w:r w:rsidR="00BB6E85">
        <w:t xml:space="preserve"> </w:t>
      </w:r>
      <w:r w:rsidRPr="007A678F">
        <w:t>will</w:t>
      </w:r>
      <w:r w:rsidR="00BB6E85">
        <w:t xml:space="preserve"> </w:t>
      </w:r>
      <w:r w:rsidRPr="007A678F">
        <w:t>continue</w:t>
      </w:r>
      <w:r w:rsidR="00BB6E85">
        <w:t xml:space="preserve"> </w:t>
      </w:r>
      <w:r w:rsidRPr="007A678F">
        <w:t>to</w:t>
      </w:r>
      <w:r w:rsidR="00BB6E85">
        <w:t xml:space="preserve"> </w:t>
      </w:r>
      <w:r w:rsidRPr="007A678F">
        <w:t>grow</w:t>
      </w:r>
      <w:r w:rsidR="00BB6E85">
        <w:t xml:space="preserve"> </w:t>
      </w:r>
      <w:r w:rsidRPr="007A678F">
        <w:t>strongly</w:t>
      </w:r>
      <w:r w:rsidR="00BB6E85">
        <w:t xml:space="preserve"> </w:t>
      </w:r>
      <w:r w:rsidRPr="007A678F">
        <w:t>while</w:t>
      </w:r>
      <w:r w:rsidR="00BB6E85">
        <w:t xml:space="preserve"> </w:t>
      </w:r>
      <w:r w:rsidRPr="007A678F">
        <w:t>meeting</w:t>
      </w:r>
      <w:r w:rsidR="00BB6E85">
        <w:t xml:space="preserve"> </w:t>
      </w:r>
      <w:r w:rsidRPr="007A678F">
        <w:t>the</w:t>
      </w:r>
      <w:r w:rsidR="00BB6E85">
        <w:t xml:space="preserve"> </w:t>
      </w:r>
      <w:r w:rsidRPr="007A678F">
        <w:t>2035</w:t>
      </w:r>
      <w:r w:rsidR="00BB6E85">
        <w:t xml:space="preserve"> </w:t>
      </w:r>
      <w:r w:rsidRPr="007A678F">
        <w:t>target;</w:t>
      </w:r>
    </w:p>
    <w:p w14:paraId="73DBCD1B" w14:textId="68620104" w:rsidR="007B4AA7" w:rsidRPr="007A678F" w:rsidRDefault="007C1E06" w:rsidP="00462141">
      <w:pPr>
        <w:pStyle w:val="ListParagraph"/>
      </w:pPr>
      <w:r w:rsidRPr="007A678F">
        <w:t>the</w:t>
      </w:r>
      <w:r w:rsidR="00BB6E85">
        <w:t xml:space="preserve"> </w:t>
      </w:r>
      <w:r w:rsidRPr="007A678F">
        <w:t>2035</w:t>
      </w:r>
      <w:r w:rsidR="00BB6E85">
        <w:t xml:space="preserve"> </w:t>
      </w:r>
      <w:r w:rsidRPr="007A678F">
        <w:t>target</w:t>
      </w:r>
      <w:r w:rsidR="00BB6E85">
        <w:t xml:space="preserve"> </w:t>
      </w:r>
      <w:r w:rsidRPr="007A678F">
        <w:t>is</w:t>
      </w:r>
      <w:r w:rsidR="00BB6E85">
        <w:t xml:space="preserve"> </w:t>
      </w:r>
      <w:r w:rsidRPr="007A678F">
        <w:t>achievable</w:t>
      </w:r>
      <w:r w:rsidR="00BB6E85">
        <w:t xml:space="preserve"> </w:t>
      </w:r>
      <w:r w:rsidRPr="007A678F">
        <w:t>and</w:t>
      </w:r>
      <w:r w:rsidR="00BB6E85">
        <w:t xml:space="preserve"> </w:t>
      </w:r>
      <w:r w:rsidRPr="007A678F">
        <w:t>a</w:t>
      </w:r>
      <w:r w:rsidR="00BB6E85">
        <w:t xml:space="preserve"> </w:t>
      </w:r>
      <w:r w:rsidRPr="007A678F">
        <w:t>range</w:t>
      </w:r>
      <w:r w:rsidR="00BB6E85">
        <w:t xml:space="preserve"> </w:t>
      </w:r>
      <w:r w:rsidRPr="007A678F">
        <w:t>of</w:t>
      </w:r>
      <w:r w:rsidR="00BB6E85">
        <w:t xml:space="preserve"> </w:t>
      </w:r>
      <w:r w:rsidRPr="007A678F">
        <w:t>emissions</w:t>
      </w:r>
      <w:r w:rsidR="00BB6E85">
        <w:t xml:space="preserve"> </w:t>
      </w:r>
      <w:r w:rsidRPr="007A678F">
        <w:t>reduction</w:t>
      </w:r>
      <w:r w:rsidR="00BB6E85">
        <w:t xml:space="preserve"> </w:t>
      </w:r>
      <w:r w:rsidRPr="007A678F">
        <w:t>options</w:t>
      </w:r>
      <w:r w:rsidR="00BB6E85">
        <w:t xml:space="preserve"> </w:t>
      </w:r>
      <w:r w:rsidRPr="007A678F">
        <w:t>are</w:t>
      </w:r>
      <w:r w:rsidR="00BB6E85">
        <w:t xml:space="preserve"> </w:t>
      </w:r>
      <w:r w:rsidRPr="007A678F">
        <w:t>available</w:t>
      </w:r>
      <w:r w:rsidR="00BB6E85">
        <w:t xml:space="preserve"> </w:t>
      </w:r>
      <w:r w:rsidRPr="007A678F">
        <w:t>to</w:t>
      </w:r>
      <w:r w:rsidR="00BB6E85">
        <w:t xml:space="preserve"> </w:t>
      </w:r>
      <w:r w:rsidRPr="007A678F">
        <w:t>meet</w:t>
      </w:r>
      <w:r w:rsidR="00BB6E85">
        <w:t xml:space="preserve"> </w:t>
      </w:r>
      <w:r w:rsidRPr="007A678F">
        <w:t>the</w:t>
      </w:r>
      <w:r w:rsidR="00BB6E85">
        <w:t xml:space="preserve"> </w:t>
      </w:r>
      <w:r w:rsidRPr="007A678F">
        <w:t>target;</w:t>
      </w:r>
      <w:r w:rsidR="00BB6E85">
        <w:t xml:space="preserve"> </w:t>
      </w:r>
      <w:r w:rsidRPr="007A678F">
        <w:t>and</w:t>
      </w:r>
    </w:p>
    <w:p w14:paraId="52587F04" w14:textId="137959A2" w:rsidR="007B4AA7" w:rsidRPr="007A678F" w:rsidRDefault="007C1E06" w:rsidP="00462141">
      <w:pPr>
        <w:pStyle w:val="ListParagraph-BulletL1last"/>
      </w:pPr>
      <w:r w:rsidRPr="007A678F">
        <w:lastRenderedPageBreak/>
        <w:t>the</w:t>
      </w:r>
      <w:r w:rsidR="00BB6E85">
        <w:t xml:space="preserve"> </w:t>
      </w:r>
      <w:r w:rsidRPr="007A678F">
        <w:t>target</w:t>
      </w:r>
      <w:r w:rsidR="00BB6E85">
        <w:t xml:space="preserve"> </w:t>
      </w:r>
      <w:r w:rsidRPr="007A678F">
        <w:t>will</w:t>
      </w:r>
      <w:r w:rsidR="00BB6E85">
        <w:t xml:space="preserve"> </w:t>
      </w:r>
      <w:r w:rsidRPr="007A678F">
        <w:t>drive</w:t>
      </w:r>
      <w:r w:rsidR="00BB6E85">
        <w:t xml:space="preserve"> </w:t>
      </w:r>
      <w:r w:rsidRPr="007A678F">
        <w:t>sufficient</w:t>
      </w:r>
      <w:r w:rsidR="00BB6E85">
        <w:t xml:space="preserve"> </w:t>
      </w:r>
      <w:r w:rsidRPr="007A678F">
        <w:t>transition</w:t>
      </w:r>
      <w:r w:rsidR="00BB6E85">
        <w:t xml:space="preserve"> </w:t>
      </w:r>
      <w:r w:rsidRPr="007A678F">
        <w:t>by</w:t>
      </w:r>
      <w:r w:rsidR="00BB6E85">
        <w:t xml:space="preserve"> </w:t>
      </w:r>
      <w:r w:rsidRPr="007A678F">
        <w:t>2035</w:t>
      </w:r>
      <w:r w:rsidR="00BB6E85">
        <w:t xml:space="preserve"> </w:t>
      </w:r>
      <w:r w:rsidRPr="007A678F">
        <w:t>to</w:t>
      </w:r>
      <w:r w:rsidR="00BB6E85">
        <w:t xml:space="preserve"> </w:t>
      </w:r>
      <w:r w:rsidRPr="007A678F">
        <w:t>keep</w:t>
      </w:r>
      <w:r w:rsidR="00BB6E85">
        <w:t xml:space="preserve"> </w:t>
      </w:r>
      <w:r w:rsidRPr="007A678F">
        <w:t>Victoria</w:t>
      </w:r>
      <w:r w:rsidR="00BB6E85">
        <w:t xml:space="preserve"> </w:t>
      </w:r>
      <w:r w:rsidRPr="007A678F">
        <w:t>on</w:t>
      </w:r>
      <w:r w:rsidR="00BB6E85">
        <w:t xml:space="preserve"> </w:t>
      </w:r>
      <w:r w:rsidRPr="007A678F">
        <w:t>track</w:t>
      </w:r>
      <w:r w:rsidR="00BB6E85">
        <w:t xml:space="preserve"> </w:t>
      </w:r>
      <w:r w:rsidRPr="007A678F">
        <w:t>to</w:t>
      </w:r>
      <w:r w:rsidR="00BB6E85">
        <w:t xml:space="preserve"> </w:t>
      </w:r>
      <w:r w:rsidRPr="007A678F">
        <w:t>reach</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by</w:t>
      </w:r>
      <w:r w:rsidR="00BB6E85">
        <w:t xml:space="preserve"> </w:t>
      </w:r>
      <w:r w:rsidRPr="007A678F">
        <w:t>2045.</w:t>
      </w:r>
    </w:p>
    <w:p w14:paraId="280DA02F" w14:textId="5A59FF8A" w:rsidR="007B4AA7" w:rsidRPr="007A678F" w:rsidRDefault="007C1E06" w:rsidP="00462141">
      <w:pPr>
        <w:pStyle w:val="Normalbeforebullet"/>
      </w:pPr>
      <w:r w:rsidRPr="007A678F">
        <w:t>Information</w:t>
      </w:r>
      <w:r w:rsidR="00BB6E85">
        <w:t xml:space="preserve"> </w:t>
      </w:r>
      <w:r w:rsidRPr="007A678F">
        <w:t>on</w:t>
      </w:r>
      <w:r w:rsidR="00BB6E85">
        <w:t xml:space="preserve"> </w:t>
      </w:r>
      <w:r w:rsidRPr="007A678F">
        <w:t>other</w:t>
      </w:r>
      <w:r w:rsidR="00BB6E85">
        <w:t xml:space="preserve"> </w:t>
      </w:r>
      <w:r w:rsidRPr="007A678F">
        <w:t>factors</w:t>
      </w:r>
      <w:r w:rsidR="00BB6E85">
        <w:t xml:space="preserve"> </w:t>
      </w:r>
      <w:r w:rsidRPr="007A678F">
        <w:t>considered</w:t>
      </w:r>
      <w:r w:rsidR="00BB6E85">
        <w:t xml:space="preserve"> </w:t>
      </w:r>
      <w:r w:rsidRPr="007A678F">
        <w:t>in</w:t>
      </w:r>
      <w:r w:rsidR="00BB6E85">
        <w:t xml:space="preserve"> </w:t>
      </w:r>
      <w:r w:rsidRPr="007A678F">
        <w:t>determining</w:t>
      </w:r>
      <w:r w:rsidR="00BB6E85">
        <w:t xml:space="preserve"> </w:t>
      </w:r>
      <w:r w:rsidRPr="007A678F">
        <w:t>the</w:t>
      </w:r>
      <w:r w:rsidR="00BB6E85">
        <w:t xml:space="preserve"> </w:t>
      </w:r>
      <w:r w:rsidRPr="007A678F">
        <w:t>2035</w:t>
      </w:r>
      <w:r w:rsidR="00BB6E85">
        <w:t xml:space="preserve"> </w:t>
      </w:r>
      <w:r w:rsidRPr="007A678F">
        <w:t>can</w:t>
      </w:r>
      <w:r w:rsidR="00BB6E85">
        <w:t xml:space="preserve"> </w:t>
      </w:r>
      <w:r w:rsidRPr="007A678F">
        <w:t>be</w:t>
      </w:r>
      <w:r w:rsidR="00BB6E85">
        <w:t xml:space="preserve"> </w:t>
      </w:r>
      <w:r w:rsidRPr="007A678F">
        <w:t>found</w:t>
      </w:r>
      <w:r w:rsidR="00BB6E85">
        <w:t xml:space="preserve"> </w:t>
      </w:r>
      <w:r w:rsidRPr="007A678F">
        <w:t>in</w:t>
      </w:r>
      <w:r w:rsidR="00BB6E85">
        <w:t xml:space="preserve"> </w:t>
      </w:r>
      <w:r w:rsidRPr="007A678F">
        <w:t>the</w:t>
      </w:r>
      <w:r w:rsidR="00BB6E85">
        <w:t xml:space="preserve"> </w:t>
      </w:r>
      <w:r w:rsidRPr="007A678F">
        <w:t>following</w:t>
      </w:r>
      <w:r w:rsidR="00BB6E85">
        <w:t xml:space="preserve"> </w:t>
      </w:r>
      <w:r w:rsidRPr="007A678F">
        <w:t>documents:</w:t>
      </w:r>
    </w:p>
    <w:p w14:paraId="2DC6FBD9" w14:textId="4995865F" w:rsidR="007B4AA7" w:rsidRPr="007A678F" w:rsidRDefault="007C1E06" w:rsidP="00462141">
      <w:pPr>
        <w:pStyle w:val="ListParagraph"/>
      </w:pPr>
      <w:r w:rsidRPr="007A678F">
        <w:t>Advice</w:t>
      </w:r>
      <w:r w:rsidR="00BB6E85">
        <w:t xml:space="preserve"> </w:t>
      </w:r>
      <w:r w:rsidRPr="007A678F">
        <w:t>from</w:t>
      </w:r>
      <w:r w:rsidR="00BB6E85">
        <w:t xml:space="preserve"> </w:t>
      </w:r>
      <w:r w:rsidRPr="007A678F">
        <w:t>the</w:t>
      </w:r>
      <w:r w:rsidR="00BB6E85">
        <w:t xml:space="preserve"> </w:t>
      </w:r>
      <w:r w:rsidRPr="007A678F">
        <w:t>Independent</w:t>
      </w:r>
      <w:r w:rsidR="00BB6E85">
        <w:t xml:space="preserve"> </w:t>
      </w:r>
      <w:r w:rsidRPr="007A678F">
        <w:t>Expert</w:t>
      </w:r>
      <w:r w:rsidR="00BB6E85">
        <w:t xml:space="preserve"> </w:t>
      </w:r>
      <w:r w:rsidRPr="007A678F">
        <w:t>Panel</w:t>
      </w:r>
      <w:r w:rsidR="00BB6E85">
        <w:t xml:space="preserve"> </w:t>
      </w:r>
      <w:r w:rsidRPr="007A678F">
        <w:t>appointed</w:t>
      </w:r>
      <w:r w:rsidR="00BB6E85">
        <w:t xml:space="preserve"> </w:t>
      </w:r>
      <w:r w:rsidRPr="007A678F">
        <w:t>by</w:t>
      </w:r>
      <w:r w:rsidR="00BB6E85">
        <w:t xml:space="preserve"> </w:t>
      </w:r>
      <w:r w:rsidRPr="007A678F">
        <w:t>the</w:t>
      </w:r>
      <w:r w:rsidR="00BB6E85">
        <w:t xml:space="preserve"> </w:t>
      </w:r>
      <w:r w:rsidRPr="007A678F">
        <w:t>Minister</w:t>
      </w:r>
      <w:r w:rsidR="00BB6E85">
        <w:t xml:space="preserve"> </w:t>
      </w:r>
      <w:r w:rsidRPr="007A678F">
        <w:t>for</w:t>
      </w:r>
      <w:r w:rsidR="00BB6E85">
        <w:t xml:space="preserve"> </w:t>
      </w:r>
      <w:r w:rsidRPr="007A678F">
        <w:t>Climate</w:t>
      </w:r>
      <w:r w:rsidR="00BB6E85">
        <w:t xml:space="preserve"> </w:t>
      </w:r>
      <w:r w:rsidRPr="007A678F">
        <w:t>Action</w:t>
      </w:r>
      <w:r w:rsidR="00BB6E85">
        <w:t xml:space="preserve"> </w:t>
      </w:r>
      <w:r w:rsidRPr="007A678F">
        <w:t>to</w:t>
      </w:r>
      <w:r w:rsidR="00BB6E85">
        <w:t xml:space="preserve"> </w:t>
      </w:r>
      <w:r w:rsidRPr="007A678F">
        <w:t>provide</w:t>
      </w:r>
      <w:r w:rsidR="00BB6E85">
        <w:t xml:space="preserve"> </w:t>
      </w:r>
      <w:r w:rsidRPr="007A678F">
        <w:t>advice</w:t>
      </w:r>
      <w:r w:rsidR="00BB6E85">
        <w:t xml:space="preserve"> </w:t>
      </w:r>
      <w:r w:rsidRPr="007A678F">
        <w:t>on</w:t>
      </w:r>
      <w:r w:rsidR="00BB6E85">
        <w:t xml:space="preserve"> </w:t>
      </w:r>
      <w:r w:rsidRPr="007A678F">
        <w:t>Victoria’s</w:t>
      </w:r>
      <w:r w:rsidR="00BB6E85">
        <w:t xml:space="preserve"> </w:t>
      </w:r>
      <w:r w:rsidRPr="007A678F">
        <w:t>2035</w:t>
      </w:r>
      <w:r w:rsidR="00BB6E85">
        <w:t xml:space="preserve"> </w:t>
      </w:r>
      <w:r w:rsidRPr="007A678F">
        <w:t>target:</w:t>
      </w:r>
      <w:r w:rsidR="00BB6E85">
        <w:t xml:space="preserve"> </w:t>
      </w:r>
      <w:r w:rsidRPr="007A678F">
        <w:t>the</w:t>
      </w:r>
      <w:r w:rsidR="00BB6E85">
        <w:t xml:space="preserve"> </w:t>
      </w:r>
      <w:r w:rsidRPr="007A678F">
        <w:t>Panel’s</w:t>
      </w:r>
      <w:r w:rsidR="00BB6E85">
        <w:t xml:space="preserve"> </w:t>
      </w:r>
      <w:r w:rsidRPr="007A678F">
        <w:t>final</w:t>
      </w:r>
      <w:r w:rsidR="00BB6E85">
        <w:t xml:space="preserve"> </w:t>
      </w:r>
      <w:r w:rsidRPr="007A678F">
        <w:t>report</w:t>
      </w:r>
      <w:r w:rsidR="00BB6E85">
        <w:t xml:space="preserve"> </w:t>
      </w:r>
      <w:r w:rsidRPr="007A678F">
        <w:t>is</w:t>
      </w:r>
      <w:r w:rsidR="00BB6E85">
        <w:t xml:space="preserve"> </w:t>
      </w:r>
      <w:r w:rsidRPr="007A678F">
        <w:t>available</w:t>
      </w:r>
      <w:r w:rsidR="00BB6E85">
        <w:t xml:space="preserve"> </w:t>
      </w:r>
      <w:r w:rsidRPr="007A678F">
        <w:t>at</w:t>
      </w:r>
      <w:r w:rsidR="00BB6E85">
        <w:t xml:space="preserve"> </w:t>
      </w:r>
      <w:hyperlink r:id="rId18" w:history="1">
        <w:r w:rsidR="000528E3" w:rsidRPr="00D809F0">
          <w:rPr>
            <w:rStyle w:val="Hyperlink"/>
            <w:rFonts w:cstheme="minorBidi"/>
          </w:rPr>
          <w:t>https://www.climatechange.vic.gov.au/climate-action-targets/Independent-Expert-Panel_Victorias-2035-Climate-Action-Target_Driving-Growth-and-Prosperity.pdf</w:t>
        </w:r>
      </w:hyperlink>
      <w:r w:rsidRPr="007A678F">
        <w:t>.</w:t>
      </w:r>
      <w:r w:rsidR="00BB6E85">
        <w:t xml:space="preserve"> </w:t>
      </w:r>
    </w:p>
    <w:p w14:paraId="45B88654" w14:textId="0C19B4DE" w:rsidR="007B4AA7" w:rsidRPr="007A678F" w:rsidRDefault="007C1E06" w:rsidP="00462141">
      <w:pPr>
        <w:pStyle w:val="ListParagraph"/>
      </w:pPr>
      <w:r w:rsidRPr="007A678F">
        <w:t>Impacts</w:t>
      </w:r>
      <w:r w:rsidR="00BB6E85">
        <w:t xml:space="preserve"> </w:t>
      </w:r>
      <w:r w:rsidRPr="007A678F">
        <w:t>of</w:t>
      </w:r>
      <w:r w:rsidR="00BB6E85">
        <w:t xml:space="preserve"> </w:t>
      </w:r>
      <w:r w:rsidRPr="007A678F">
        <w:t>climate</w:t>
      </w:r>
      <w:r w:rsidR="00BB6E85">
        <w:t xml:space="preserve"> </w:t>
      </w:r>
      <w:r w:rsidRPr="007A678F">
        <w:t>change:</w:t>
      </w:r>
      <w:r w:rsidR="00BB6E85">
        <w:t xml:space="preserve"> </w:t>
      </w:r>
      <w:r w:rsidRPr="007A678F">
        <w:t>primarily</w:t>
      </w:r>
      <w:r w:rsidR="00BB6E85">
        <w:t xml:space="preserve"> </w:t>
      </w:r>
      <w:r w:rsidRPr="007A678F">
        <w:t>drawn</w:t>
      </w:r>
      <w:r w:rsidR="00BB6E85">
        <w:t xml:space="preserve"> </w:t>
      </w:r>
      <w:r w:rsidRPr="007A678F">
        <w:t>from</w:t>
      </w:r>
      <w:r w:rsidR="00BB6E85">
        <w:t xml:space="preserve"> </w:t>
      </w:r>
      <w:r w:rsidRPr="007A678F">
        <w:t>The</w:t>
      </w:r>
      <w:r w:rsidR="00BB6E85">
        <w:t xml:space="preserve"> </w:t>
      </w:r>
      <w:r w:rsidRPr="007A678F">
        <w:t>Intergovernmental</w:t>
      </w:r>
      <w:r w:rsidR="00BB6E85">
        <w:t xml:space="preserve"> </w:t>
      </w:r>
      <w:r w:rsidRPr="007A678F">
        <w:t>Panel</w:t>
      </w:r>
      <w:r w:rsidR="00BB6E85">
        <w:t xml:space="preserve"> </w:t>
      </w:r>
      <w:r w:rsidRPr="007A678F">
        <w:t>on</w:t>
      </w:r>
      <w:r w:rsidR="00BB6E85">
        <w:t xml:space="preserve"> </w:t>
      </w:r>
      <w:r w:rsidRPr="007A678F">
        <w:t>Climate</w:t>
      </w:r>
      <w:r w:rsidR="00BB6E85">
        <w:t xml:space="preserve"> </w:t>
      </w:r>
      <w:r w:rsidRPr="007A678F">
        <w:t>Change’s</w:t>
      </w:r>
      <w:r w:rsidR="00BB6E85">
        <w:t xml:space="preserve"> </w:t>
      </w:r>
      <w:r w:rsidRPr="007A678F">
        <w:t>(IPCC’s)</w:t>
      </w:r>
      <w:r w:rsidR="00BB6E85">
        <w:t xml:space="preserve"> </w:t>
      </w:r>
      <w:r w:rsidRPr="007A678F">
        <w:t>Sixth</w:t>
      </w:r>
      <w:r w:rsidR="00BB6E85">
        <w:t xml:space="preserve"> </w:t>
      </w:r>
      <w:r w:rsidRPr="007A678F">
        <w:t>Assessment</w:t>
      </w:r>
      <w:r w:rsidR="00BB6E85">
        <w:t xml:space="preserve"> </w:t>
      </w:r>
      <w:r w:rsidRPr="007A678F">
        <w:t>Report</w:t>
      </w:r>
      <w:r w:rsidR="0003154E">
        <w:rPr>
          <w:rStyle w:val="FootnoteReference"/>
        </w:rPr>
        <w:footnoteReference w:id="2"/>
      </w:r>
      <w:r w:rsidR="00BB6E85">
        <w:t xml:space="preserve"> </w:t>
      </w:r>
      <w:r w:rsidRPr="007A678F">
        <w:t>and</w:t>
      </w:r>
      <w:r w:rsidR="00BB6E85">
        <w:t xml:space="preserve"> </w:t>
      </w:r>
      <w:r w:rsidRPr="007A678F">
        <w:t>Victoria’s</w:t>
      </w:r>
      <w:r w:rsidR="00BB6E85">
        <w:t xml:space="preserve"> </w:t>
      </w:r>
      <w:r w:rsidRPr="007A678F">
        <w:t>Climate</w:t>
      </w:r>
      <w:r w:rsidR="00BB6E85">
        <w:t xml:space="preserve"> </w:t>
      </w:r>
      <w:r w:rsidRPr="007A678F">
        <w:t>Science</w:t>
      </w:r>
      <w:r w:rsidR="00BB6E85">
        <w:t xml:space="preserve"> </w:t>
      </w:r>
      <w:r w:rsidRPr="007A678F">
        <w:t>Report</w:t>
      </w:r>
      <w:r w:rsidR="00BB6E85">
        <w:t xml:space="preserve"> </w:t>
      </w:r>
      <w:r w:rsidRPr="007A678F">
        <w:t>2019.</w:t>
      </w:r>
      <w:r w:rsidR="0003154E">
        <w:rPr>
          <w:rStyle w:val="FootnoteReference"/>
        </w:rPr>
        <w:footnoteReference w:id="3"/>
      </w:r>
      <w:r w:rsidR="00BB6E85">
        <w:t xml:space="preserve"> </w:t>
      </w:r>
      <w:r w:rsidRPr="007A678F">
        <w:t>Further</w:t>
      </w:r>
      <w:r w:rsidR="00BB6E85">
        <w:t xml:space="preserve"> </w:t>
      </w:r>
      <w:r w:rsidRPr="007A678F">
        <w:t>narrative</w:t>
      </w:r>
      <w:r w:rsidR="00BB6E85">
        <w:t xml:space="preserve"> </w:t>
      </w:r>
      <w:r w:rsidRPr="007A678F">
        <w:t>can</w:t>
      </w:r>
      <w:r w:rsidR="00BB6E85">
        <w:t xml:space="preserve"> </w:t>
      </w:r>
      <w:r w:rsidRPr="007A678F">
        <w:t>also</w:t>
      </w:r>
      <w:r w:rsidR="00BB6E85">
        <w:t xml:space="preserve"> </w:t>
      </w:r>
      <w:r w:rsidRPr="007A678F">
        <w:t>be</w:t>
      </w:r>
      <w:r w:rsidR="00BB6E85">
        <w:t xml:space="preserve"> </w:t>
      </w:r>
      <w:r w:rsidRPr="007A678F">
        <w:t>found</w:t>
      </w:r>
      <w:r w:rsidR="00BB6E85">
        <w:t xml:space="preserve"> </w:t>
      </w:r>
      <w:r w:rsidRPr="007A678F">
        <w:t>in</w:t>
      </w:r>
      <w:r w:rsidR="00BB6E85">
        <w:t xml:space="preserve"> </w:t>
      </w:r>
      <w:r w:rsidRPr="007A678F">
        <w:t>the</w:t>
      </w:r>
      <w:r w:rsidR="00BB6E85">
        <w:t xml:space="preserve"> </w:t>
      </w:r>
      <w:r w:rsidRPr="007A678F">
        <w:t>Independent</w:t>
      </w:r>
      <w:r w:rsidR="00BB6E85">
        <w:t xml:space="preserve"> </w:t>
      </w:r>
      <w:r w:rsidRPr="007A678F">
        <w:t>Expert</w:t>
      </w:r>
      <w:r w:rsidR="00BB6E85">
        <w:t xml:space="preserve"> </w:t>
      </w:r>
      <w:r w:rsidRPr="007A678F">
        <w:t>Panel’s</w:t>
      </w:r>
      <w:r w:rsidR="00BB6E85">
        <w:t xml:space="preserve"> </w:t>
      </w:r>
      <w:r w:rsidRPr="007A678F">
        <w:t>report.</w:t>
      </w:r>
    </w:p>
    <w:p w14:paraId="53061DD4" w14:textId="1D52EDAC" w:rsidR="007B4AA7" w:rsidRPr="007A678F" w:rsidRDefault="007C1E06" w:rsidP="00462141">
      <w:pPr>
        <w:pStyle w:val="ListParagraph-BulletL1last"/>
      </w:pPr>
      <w:r w:rsidRPr="007A678F">
        <w:t>Action</w:t>
      </w:r>
      <w:r w:rsidR="00BB6E85">
        <w:t xml:space="preserve"> </w:t>
      </w:r>
      <w:r w:rsidRPr="007A678F">
        <w:t>required</w:t>
      </w:r>
      <w:r w:rsidR="00BB6E85">
        <w:t xml:space="preserve"> </w:t>
      </w:r>
      <w:r w:rsidRPr="007A678F">
        <w:t>to</w:t>
      </w:r>
      <w:r w:rsidR="00BB6E85">
        <w:t xml:space="preserve"> </w:t>
      </w:r>
      <w:r w:rsidRPr="007A678F">
        <w:t>limit</w:t>
      </w:r>
      <w:r w:rsidR="00BB6E85">
        <w:t xml:space="preserve"> </w:t>
      </w:r>
      <w:r w:rsidRPr="007A678F">
        <w:t>future</w:t>
      </w:r>
      <w:r w:rsidR="00BB6E85">
        <w:t xml:space="preserve"> </w:t>
      </w:r>
      <w:r w:rsidRPr="007A678F">
        <w:t>climate</w:t>
      </w:r>
      <w:r w:rsidR="00BB6E85">
        <w:t xml:space="preserve"> </w:t>
      </w:r>
      <w:r w:rsidRPr="007A678F">
        <w:t>change:</w:t>
      </w:r>
      <w:r w:rsidR="00BB6E85">
        <w:t xml:space="preserve"> </w:t>
      </w:r>
      <w:r w:rsidRPr="007A678F">
        <w:t>drawn</w:t>
      </w:r>
      <w:r w:rsidR="00BB6E85">
        <w:t xml:space="preserve"> </w:t>
      </w:r>
      <w:r w:rsidRPr="007A678F">
        <w:t>from</w:t>
      </w:r>
      <w:r w:rsidR="00BB6E85">
        <w:t xml:space="preserve"> </w:t>
      </w:r>
      <w:r w:rsidRPr="007A678F">
        <w:t>emissions</w:t>
      </w:r>
      <w:r w:rsidR="00BB6E85">
        <w:t xml:space="preserve"> </w:t>
      </w:r>
      <w:r w:rsidRPr="007A678F">
        <w:t>budgets</w:t>
      </w:r>
      <w:r w:rsidR="00BB6E85">
        <w:t xml:space="preserve"> </w:t>
      </w:r>
      <w:r w:rsidRPr="007A678F">
        <w:t>developed</w:t>
      </w:r>
      <w:r w:rsidR="00BB6E85">
        <w:t xml:space="preserve"> </w:t>
      </w:r>
      <w:r w:rsidRPr="007A678F">
        <w:t>for</w:t>
      </w:r>
      <w:r w:rsidR="00BB6E85">
        <w:t xml:space="preserve"> </w:t>
      </w:r>
      <w:r w:rsidRPr="007A678F">
        <w:t>the</w:t>
      </w:r>
      <w:r w:rsidR="00BB6E85">
        <w:t xml:space="preserve"> </w:t>
      </w:r>
      <w:r w:rsidRPr="007A678F">
        <w:t>Independent</w:t>
      </w:r>
      <w:r w:rsidR="00BB6E85">
        <w:t xml:space="preserve"> </w:t>
      </w:r>
      <w:r w:rsidRPr="007A678F">
        <w:t>Expert</w:t>
      </w:r>
      <w:r w:rsidR="00BB6E85">
        <w:t xml:space="preserve"> </w:t>
      </w:r>
      <w:r w:rsidRPr="007A678F">
        <w:t>Panel</w:t>
      </w:r>
      <w:r w:rsidR="00BB6E85">
        <w:t xml:space="preserve"> </w:t>
      </w:r>
      <w:r w:rsidRPr="007A678F">
        <w:t>by</w:t>
      </w:r>
      <w:r w:rsidR="00BB6E85">
        <w:t xml:space="preserve"> </w:t>
      </w:r>
      <w:r w:rsidRPr="007A678F">
        <w:t>international</w:t>
      </w:r>
      <w:r w:rsidR="00BB6E85">
        <w:t xml:space="preserve"> </w:t>
      </w:r>
      <w:r w:rsidRPr="007A678F">
        <w:t>climate</w:t>
      </w:r>
      <w:r w:rsidR="00BB6E85">
        <w:t xml:space="preserve"> </w:t>
      </w:r>
      <w:r w:rsidRPr="007A678F">
        <w:t>experts.</w:t>
      </w:r>
      <w:r w:rsidR="00BB6E85">
        <w:rPr>
          <w:rStyle w:val="FootnoteReference"/>
        </w:rPr>
        <w:footnoteReference w:id="4"/>
      </w:r>
      <w:r w:rsidR="00BB6E85">
        <w:t xml:space="preserve"> </w:t>
      </w:r>
      <w:r w:rsidRPr="007A678F">
        <w:t>These</w:t>
      </w:r>
      <w:r w:rsidR="00BB6E85">
        <w:t xml:space="preserve"> </w:t>
      </w:r>
      <w:r w:rsidRPr="007A678F">
        <w:t>enabled</w:t>
      </w:r>
      <w:r w:rsidR="00BB6E85">
        <w:t xml:space="preserve"> </w:t>
      </w:r>
      <w:r w:rsidRPr="007A678F">
        <w:t>consideration</w:t>
      </w:r>
      <w:r w:rsidR="00BB6E85">
        <w:t xml:space="preserve"> </w:t>
      </w:r>
      <w:r w:rsidRPr="007A678F">
        <w:t>of</w:t>
      </w:r>
      <w:r w:rsidR="00BB6E85">
        <w:t xml:space="preserve"> </w:t>
      </w:r>
      <w:r w:rsidRPr="007A678F">
        <w:t>how</w:t>
      </w:r>
      <w:r w:rsidR="00BB6E85">
        <w:t xml:space="preserve"> </w:t>
      </w:r>
      <w:r w:rsidRPr="007A678F">
        <w:t>Victoria’s</w:t>
      </w:r>
      <w:r w:rsidR="00BB6E85">
        <w:t xml:space="preserve"> </w:t>
      </w:r>
      <w:r w:rsidRPr="007A678F">
        <w:t>2035</w:t>
      </w:r>
      <w:r w:rsidR="00BB6E85">
        <w:t xml:space="preserve"> </w:t>
      </w:r>
      <w:r w:rsidRPr="007A678F">
        <w:t>target</w:t>
      </w:r>
      <w:r w:rsidR="00BB6E85">
        <w:t xml:space="preserve"> </w:t>
      </w:r>
      <w:r w:rsidRPr="007A678F">
        <w:t>relates</w:t>
      </w:r>
      <w:r w:rsidR="00BB6E85">
        <w:t xml:space="preserve"> </w:t>
      </w:r>
      <w:r w:rsidRPr="007A678F">
        <w:t>to</w:t>
      </w:r>
      <w:r w:rsidR="00BB6E85">
        <w:t xml:space="preserve"> </w:t>
      </w:r>
      <w:r w:rsidRPr="007A678F">
        <w:t>Victoria’s</w:t>
      </w:r>
      <w:r w:rsidR="00BB6E85">
        <w:t xml:space="preserve"> </w:t>
      </w:r>
      <w:r w:rsidRPr="007A678F">
        <w:t>share</w:t>
      </w:r>
      <w:r w:rsidR="00BB6E85">
        <w:t xml:space="preserve"> </w:t>
      </w:r>
      <w:r w:rsidRPr="007A678F">
        <w:t>of</w:t>
      </w:r>
      <w:r w:rsidR="00BB6E85">
        <w:t xml:space="preserve"> </w:t>
      </w:r>
      <w:r w:rsidRPr="007A678F">
        <w:t>global</w:t>
      </w:r>
      <w:r w:rsidR="00BB6E85">
        <w:t xml:space="preserve"> </w:t>
      </w:r>
      <w:r w:rsidRPr="007A678F">
        <w:t>action</w:t>
      </w:r>
      <w:r w:rsidR="00BB6E85">
        <w:t xml:space="preserve"> </w:t>
      </w:r>
      <w:r w:rsidRPr="007A678F">
        <w:t>to</w:t>
      </w:r>
      <w:r w:rsidR="00BB6E85">
        <w:t xml:space="preserve"> </w:t>
      </w:r>
      <w:r w:rsidRPr="007A678F">
        <w:t>achieve</w:t>
      </w:r>
      <w:r w:rsidR="00BB6E85">
        <w:t xml:space="preserve"> </w:t>
      </w:r>
      <w:r w:rsidRPr="007A678F">
        <w:t>the</w:t>
      </w:r>
      <w:r w:rsidR="00BB6E85">
        <w:t xml:space="preserve"> </w:t>
      </w:r>
      <w:r w:rsidRPr="007A678F">
        <w:t>Paris</w:t>
      </w:r>
      <w:r w:rsidR="00BB6E85">
        <w:t xml:space="preserve"> </w:t>
      </w:r>
      <w:r w:rsidRPr="007A678F">
        <w:t>Agreement</w:t>
      </w:r>
      <w:r w:rsidR="00BB6E85">
        <w:t xml:space="preserve"> </w:t>
      </w:r>
      <w:r w:rsidRPr="007A678F">
        <w:t>goals</w:t>
      </w:r>
      <w:r w:rsidR="00BB6E85">
        <w:t xml:space="preserve"> </w:t>
      </w:r>
      <w:r w:rsidRPr="007A678F">
        <w:t>to</w:t>
      </w:r>
      <w:r w:rsidR="00BB6E85">
        <w:t xml:space="preserve"> </w:t>
      </w:r>
      <w:r w:rsidRPr="007A678F">
        <w:t>limit</w:t>
      </w:r>
      <w:r w:rsidR="00BB6E85">
        <w:t xml:space="preserve"> </w:t>
      </w:r>
      <w:r w:rsidRPr="007A678F">
        <w:t>global</w:t>
      </w:r>
      <w:r w:rsidR="00BB6E85">
        <w:t xml:space="preserve"> </w:t>
      </w:r>
      <w:r w:rsidRPr="007A678F">
        <w:t>temperature</w:t>
      </w:r>
      <w:r w:rsidR="00BB6E85">
        <w:t xml:space="preserve"> </w:t>
      </w:r>
      <w:r w:rsidRPr="007A678F">
        <w:t>rise</w:t>
      </w:r>
      <w:r w:rsidR="00BB6E85">
        <w:t xml:space="preserve"> </w:t>
      </w:r>
      <w:r w:rsidRPr="007A678F">
        <w:t>to</w:t>
      </w:r>
      <w:r w:rsidR="00BB6E85">
        <w:t xml:space="preserve"> </w:t>
      </w:r>
      <w:r w:rsidRPr="007A678F">
        <w:t>well-below</w:t>
      </w:r>
      <w:r w:rsidR="00BB6E85">
        <w:t xml:space="preserve"> </w:t>
      </w:r>
      <w:r w:rsidRPr="007A678F">
        <w:t>2°C</w:t>
      </w:r>
      <w:r w:rsidR="00BB6E85">
        <w:t xml:space="preserve"> </w:t>
      </w:r>
      <w:r w:rsidRPr="007A678F">
        <w:t>above</w:t>
      </w:r>
      <w:r w:rsidR="00BB6E85">
        <w:t xml:space="preserve"> </w:t>
      </w:r>
      <w:r w:rsidRPr="007A678F">
        <w:t>pre-industrial</w:t>
      </w:r>
      <w:r w:rsidR="00BB6E85">
        <w:t xml:space="preserve"> </w:t>
      </w:r>
      <w:r w:rsidRPr="007A678F">
        <w:t>levels</w:t>
      </w:r>
      <w:r w:rsidR="00BB6E85">
        <w:t xml:space="preserve"> </w:t>
      </w:r>
      <w:r w:rsidRPr="007A678F">
        <w:t>and</w:t>
      </w:r>
      <w:r w:rsidR="00BB6E85">
        <w:t xml:space="preserve"> </w:t>
      </w:r>
      <w:r w:rsidRPr="007A678F">
        <w:t>to</w:t>
      </w:r>
      <w:r w:rsidR="00BB6E85">
        <w:t xml:space="preserve"> </w:t>
      </w:r>
      <w:r w:rsidRPr="007A678F">
        <w:t>pursue</w:t>
      </w:r>
      <w:r w:rsidR="00BB6E85">
        <w:t xml:space="preserve"> </w:t>
      </w:r>
      <w:r w:rsidRPr="007A678F">
        <w:t>efforts</w:t>
      </w:r>
      <w:r w:rsidR="00BB6E85">
        <w:t xml:space="preserve"> </w:t>
      </w:r>
      <w:r w:rsidRPr="007A678F">
        <w:t>to</w:t>
      </w:r>
      <w:r w:rsidR="00BB6E85">
        <w:t xml:space="preserve"> </w:t>
      </w:r>
      <w:r w:rsidRPr="007A678F">
        <w:t>limit</w:t>
      </w:r>
      <w:r w:rsidR="00BB6E85">
        <w:t xml:space="preserve"> </w:t>
      </w:r>
      <w:r w:rsidRPr="007A678F">
        <w:t>global</w:t>
      </w:r>
      <w:r w:rsidR="00BB6E85">
        <w:t xml:space="preserve"> </w:t>
      </w:r>
      <w:r w:rsidRPr="007A678F">
        <w:t>temperature</w:t>
      </w:r>
      <w:r w:rsidR="00BB6E85">
        <w:t xml:space="preserve"> </w:t>
      </w:r>
      <w:r w:rsidRPr="007A678F">
        <w:t>rise</w:t>
      </w:r>
      <w:r w:rsidR="00BB6E85">
        <w:t xml:space="preserve"> </w:t>
      </w:r>
      <w:r w:rsidRPr="007A678F">
        <w:t>to</w:t>
      </w:r>
      <w:r w:rsidR="00BB6E85">
        <w:t xml:space="preserve"> </w:t>
      </w:r>
      <w:r w:rsidRPr="007A678F">
        <w:t>1.5°C.</w:t>
      </w:r>
    </w:p>
    <w:p w14:paraId="2CB33BA3" w14:textId="1E41CC1E" w:rsidR="007B4AA7" w:rsidRPr="00462141" w:rsidRDefault="007C1E06" w:rsidP="00462141">
      <w:pPr>
        <w:pStyle w:val="Heading1"/>
        <w:ind w:left="720" w:hanging="720"/>
      </w:pPr>
      <w:bookmarkStart w:id="1" w:name="_Toc135041631"/>
      <w:r w:rsidRPr="00462141">
        <w:lastRenderedPageBreak/>
        <w:t>2.</w:t>
      </w:r>
      <w:r w:rsidRPr="00462141">
        <w:tab/>
        <w:t>Reducing</w:t>
      </w:r>
      <w:r w:rsidR="00BB6E85">
        <w:t xml:space="preserve"> </w:t>
      </w:r>
      <w:r w:rsidRPr="00462141">
        <w:t>emissions</w:t>
      </w:r>
      <w:r w:rsidR="00BB6E85">
        <w:t xml:space="preserve"> </w:t>
      </w:r>
      <w:r w:rsidRPr="00462141">
        <w:t>and</w:t>
      </w:r>
      <w:r w:rsidR="00BB6E85">
        <w:t xml:space="preserve"> </w:t>
      </w:r>
      <w:r w:rsidRPr="00462141">
        <w:t>growing</w:t>
      </w:r>
      <w:r w:rsidR="00BB6E85">
        <w:t xml:space="preserve"> </w:t>
      </w:r>
      <w:r w:rsidRPr="00462141">
        <w:t>Victoria’s</w:t>
      </w:r>
      <w:r w:rsidR="00BB6E85">
        <w:t xml:space="preserve"> </w:t>
      </w:r>
      <w:r w:rsidRPr="00462141">
        <w:t>economy</w:t>
      </w:r>
      <w:bookmarkEnd w:id="1"/>
    </w:p>
    <w:p w14:paraId="7303AC16" w14:textId="40B6C3B6" w:rsidR="007B4AA7" w:rsidRPr="007A678F" w:rsidRDefault="007C1E06" w:rsidP="00BB6E85">
      <w:r w:rsidRPr="007A678F">
        <w:t>Victoria’s</w:t>
      </w:r>
      <w:r w:rsidR="00BB6E85">
        <w:t xml:space="preserve"> </w:t>
      </w:r>
      <w:r w:rsidRPr="007A678F">
        <w:t>track</w:t>
      </w:r>
      <w:r w:rsidR="00BB6E85">
        <w:t xml:space="preserve"> </w:t>
      </w:r>
      <w:r w:rsidRPr="007A678F">
        <w:t>record</w:t>
      </w:r>
      <w:r w:rsidR="00BB6E85">
        <w:t xml:space="preserve"> </w:t>
      </w:r>
      <w:r w:rsidRPr="007A678F">
        <w:t>shows</w:t>
      </w:r>
      <w:r w:rsidR="00BB6E85">
        <w:t xml:space="preserve"> </w:t>
      </w:r>
      <w:r w:rsidRPr="007A678F">
        <w:t>that</w:t>
      </w:r>
      <w:r w:rsidR="00BB6E85">
        <w:t xml:space="preserve"> </w:t>
      </w:r>
      <w:r w:rsidRPr="007A678F">
        <w:t>climate</w:t>
      </w:r>
      <w:r w:rsidR="00BB6E85">
        <w:t xml:space="preserve"> </w:t>
      </w:r>
      <w:r w:rsidRPr="007A678F">
        <w:t>action</w:t>
      </w:r>
      <w:r w:rsidR="00BB6E85">
        <w:t xml:space="preserve"> </w:t>
      </w:r>
      <w:r w:rsidRPr="007A678F">
        <w:t>and</w:t>
      </w:r>
      <w:r w:rsidR="00BB6E85">
        <w:t xml:space="preserve"> </w:t>
      </w:r>
      <w:r w:rsidRPr="007A678F">
        <w:t>a</w:t>
      </w:r>
      <w:r w:rsidR="00BB6E85">
        <w:t xml:space="preserve"> </w:t>
      </w:r>
      <w:r w:rsidRPr="007A678F">
        <w:t>strong</w:t>
      </w:r>
      <w:r w:rsidR="00BB6E85">
        <w:t xml:space="preserve"> </w:t>
      </w:r>
      <w:r w:rsidRPr="007A678F">
        <w:t>economy</w:t>
      </w:r>
      <w:r w:rsidR="00BB6E85">
        <w:t xml:space="preserve"> </w:t>
      </w:r>
      <w:r w:rsidRPr="007A678F">
        <w:t>go</w:t>
      </w:r>
      <w:r w:rsidR="00BB6E85">
        <w:t xml:space="preserve"> </w:t>
      </w:r>
      <w:r w:rsidRPr="007A678F">
        <w:t>hand-in-hand.</w:t>
      </w:r>
      <w:r w:rsidR="00BB6E85">
        <w:t xml:space="preserve"> </w:t>
      </w:r>
      <w:r w:rsidRPr="007A678F">
        <w:t>As</w:t>
      </w:r>
      <w:r w:rsidR="00BB6E85">
        <w:t xml:space="preserve"> </w:t>
      </w:r>
      <w:r w:rsidRPr="007A678F">
        <w:t>we</w:t>
      </w:r>
      <w:r w:rsidR="00BB6E85">
        <w:t xml:space="preserve"> </w:t>
      </w:r>
      <w:r w:rsidRPr="007A678F">
        <w:t>continue</w:t>
      </w:r>
      <w:r w:rsidR="00BB6E85">
        <w:t xml:space="preserve"> </w:t>
      </w:r>
      <w:r w:rsidRPr="007A678F">
        <w:t>to</w:t>
      </w:r>
      <w:r w:rsidR="00BB6E85">
        <w:t xml:space="preserve"> </w:t>
      </w:r>
      <w:r w:rsidRPr="007A678F">
        <w:t>cut</w:t>
      </w:r>
      <w:r w:rsidR="00BB6E85">
        <w:t xml:space="preserve"> </w:t>
      </w:r>
      <w:r w:rsidRPr="007A678F">
        <w:t>emissions</w:t>
      </w:r>
      <w:r w:rsidR="00BB6E85">
        <w:t xml:space="preserve"> </w:t>
      </w:r>
      <w:r w:rsidRPr="007A678F">
        <w:t>to</w:t>
      </w:r>
      <w:r w:rsidR="00BB6E85">
        <w:t xml:space="preserve"> </w:t>
      </w:r>
      <w:r w:rsidRPr="007A678F">
        <w:t>meet</w:t>
      </w:r>
      <w:r w:rsidR="00BB6E85">
        <w:t xml:space="preserve"> </w:t>
      </w:r>
      <w:r w:rsidRPr="007A678F">
        <w:t>our</w:t>
      </w:r>
      <w:r w:rsidR="00BB6E85">
        <w:t xml:space="preserve"> </w:t>
      </w:r>
      <w:r w:rsidRPr="007A678F">
        <w:t>2035</w:t>
      </w:r>
      <w:r w:rsidR="00BB6E85">
        <w:t xml:space="preserve"> </w:t>
      </w:r>
      <w:r w:rsidRPr="007A678F">
        <w:t>target,</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jobs</w:t>
      </w:r>
      <w:r w:rsidR="00BB6E85">
        <w:t xml:space="preserve"> </w:t>
      </w:r>
      <w:r w:rsidRPr="007A678F">
        <w:t>and</w:t>
      </w:r>
      <w:r w:rsidR="00BB6E85">
        <w:t xml:space="preserve"> </w:t>
      </w:r>
      <w:r w:rsidRPr="007A678F">
        <w:t>wages</w:t>
      </w:r>
      <w:r w:rsidR="00BB6E85">
        <w:t xml:space="preserve"> </w:t>
      </w:r>
      <w:r w:rsidRPr="007A678F">
        <w:t>will</w:t>
      </w:r>
      <w:r w:rsidR="00BB6E85">
        <w:t xml:space="preserve"> </w:t>
      </w:r>
      <w:r w:rsidRPr="007A678F">
        <w:t>continue</w:t>
      </w:r>
      <w:r w:rsidR="00BB6E85">
        <w:t xml:space="preserve"> </w:t>
      </w:r>
      <w:r w:rsidRPr="007A678F">
        <w:t>to</w:t>
      </w:r>
      <w:r w:rsidR="00BB6E85">
        <w:t xml:space="preserve"> </w:t>
      </w:r>
      <w:r w:rsidRPr="007A678F">
        <w:t>grow</w:t>
      </w:r>
      <w:r w:rsidR="00BB6E85">
        <w:t xml:space="preserve"> </w:t>
      </w:r>
      <w:r w:rsidRPr="007A678F">
        <w:t>strongly.</w:t>
      </w:r>
    </w:p>
    <w:p w14:paraId="6EEDB9F5" w14:textId="0D52FFEC" w:rsidR="007B4AA7" w:rsidRPr="007A678F" w:rsidRDefault="007C1E06" w:rsidP="00BB6E85">
      <w:r w:rsidRPr="007A678F">
        <w:t>Victoria’s</w:t>
      </w:r>
      <w:r w:rsidR="00BB6E85">
        <w:t xml:space="preserve"> </w:t>
      </w:r>
      <w:r w:rsidRPr="007A678F">
        <w:t>emissions</w:t>
      </w:r>
      <w:r w:rsidR="00BB6E85">
        <w:t xml:space="preserve"> </w:t>
      </w:r>
      <w:r w:rsidRPr="007A678F">
        <w:t>have</w:t>
      </w:r>
      <w:r w:rsidR="00BB6E85">
        <w:t xml:space="preserve"> </w:t>
      </w:r>
      <w:r w:rsidRPr="007A678F">
        <w:t>fallen</w:t>
      </w:r>
      <w:r w:rsidR="00BB6E85">
        <w:t xml:space="preserve"> </w:t>
      </w:r>
      <w:r w:rsidRPr="007A678F">
        <w:t>significantly</w:t>
      </w:r>
      <w:r w:rsidR="00BB6E85">
        <w:t xml:space="preserve"> </w:t>
      </w:r>
      <w:r w:rsidRPr="007A678F">
        <w:t>while</w:t>
      </w:r>
      <w:r w:rsidR="00BB6E85">
        <w:t xml:space="preserve"> </w:t>
      </w:r>
      <w:r w:rsidRPr="007A678F">
        <w:t>our</w:t>
      </w:r>
      <w:r w:rsidR="00BB6E85">
        <w:t xml:space="preserve"> </w:t>
      </w:r>
      <w:r w:rsidRPr="007A678F">
        <w:t>economy</w:t>
      </w:r>
      <w:r w:rsidR="00BB6E85">
        <w:t xml:space="preserve"> </w:t>
      </w:r>
      <w:r w:rsidRPr="007A678F">
        <w:t>has</w:t>
      </w:r>
      <w:r w:rsidR="00BB6E85">
        <w:t xml:space="preserve"> </w:t>
      </w:r>
      <w:r w:rsidRPr="007A678F">
        <w:t>grown</w:t>
      </w:r>
      <w:r w:rsidR="00BB6E85">
        <w:t xml:space="preserve"> </w:t>
      </w:r>
      <w:r w:rsidRPr="007A678F">
        <w:t>substantially.</w:t>
      </w:r>
      <w:r w:rsidR="00BB6E85">
        <w:t xml:space="preserve"> </w:t>
      </w:r>
      <w:r w:rsidRPr="007A678F">
        <w:t>According</w:t>
      </w:r>
      <w:r w:rsidR="00BB6E85">
        <w:t xml:space="preserve"> </w:t>
      </w:r>
      <w:r w:rsidRPr="007A678F">
        <w:t>to</w:t>
      </w:r>
      <w:r w:rsidR="00BB6E85">
        <w:t xml:space="preserve"> </w:t>
      </w:r>
      <w:r w:rsidRPr="007A678F">
        <w:t>the</w:t>
      </w:r>
      <w:r w:rsidR="00BB6E85">
        <w:t xml:space="preserve"> </w:t>
      </w:r>
      <w:r w:rsidRPr="007A678F">
        <w:t>latest</w:t>
      </w:r>
      <w:r w:rsidR="00BB6E85">
        <w:t xml:space="preserve"> </w:t>
      </w:r>
      <w:r w:rsidRPr="007A678F">
        <w:t>available</w:t>
      </w:r>
      <w:r w:rsidR="00BB6E85">
        <w:t xml:space="preserve"> </w:t>
      </w:r>
      <w:r w:rsidRPr="007A678F">
        <w:t>data,</w:t>
      </w:r>
      <w:r w:rsidR="00BB6E85">
        <w:t xml:space="preserve"> </w:t>
      </w:r>
      <w:r w:rsidRPr="007A678F">
        <w:t>emissions</w:t>
      </w:r>
      <w:r w:rsidR="00BB6E85">
        <w:t xml:space="preserve"> </w:t>
      </w:r>
      <w:r w:rsidRPr="007A678F">
        <w:t>fell</w:t>
      </w:r>
      <w:r w:rsidR="00BB6E85">
        <w:t xml:space="preserve"> </w:t>
      </w:r>
      <w:r w:rsidRPr="007A678F">
        <w:t>by</w:t>
      </w:r>
      <w:r w:rsidR="00BB6E85">
        <w:t xml:space="preserve"> </w:t>
      </w:r>
      <w:r w:rsidRPr="007A678F">
        <w:t>32</w:t>
      </w:r>
      <w:r w:rsidR="00BB6E85">
        <w:t xml:space="preserve"> </w:t>
      </w:r>
      <w:r w:rsidRPr="007A678F">
        <w:t>per</w:t>
      </w:r>
      <w:r w:rsidR="00BB6E85">
        <w:t xml:space="preserve"> </w:t>
      </w:r>
      <w:r w:rsidRPr="007A678F">
        <w:t>cent</w:t>
      </w:r>
      <w:r w:rsidR="00BB6E85">
        <w:t xml:space="preserve"> </w:t>
      </w:r>
      <w:r w:rsidRPr="007A678F">
        <w:t>between</w:t>
      </w:r>
      <w:r w:rsidR="00BB6E85">
        <w:t xml:space="preserve"> </w:t>
      </w:r>
      <w:r w:rsidRPr="007A678F">
        <w:t>2005</w:t>
      </w:r>
      <w:r w:rsidR="00BB6E85">
        <w:t xml:space="preserve"> </w:t>
      </w:r>
      <w:r w:rsidRPr="007A678F">
        <w:t>and</w:t>
      </w:r>
      <w:r w:rsidR="00BB6E85">
        <w:t xml:space="preserve"> </w:t>
      </w:r>
      <w:r w:rsidRPr="007A678F">
        <w:t>2021,</w:t>
      </w:r>
      <w:r w:rsidR="00BB6E85">
        <w:t xml:space="preserve"> </w:t>
      </w:r>
      <w:r w:rsidRPr="007A678F">
        <w:t>while</w:t>
      </w:r>
      <w:r w:rsidR="00BB6E85">
        <w:t xml:space="preserve"> </w:t>
      </w:r>
      <w:r w:rsidRPr="007A678F">
        <w:t>the</w:t>
      </w:r>
      <w:r w:rsidR="00BB6E85">
        <w:t xml:space="preserve"> </w:t>
      </w:r>
      <w:r w:rsidRPr="007A678F">
        <w:t>economy</w:t>
      </w:r>
      <w:r w:rsidR="00BB6E85">
        <w:t xml:space="preserve"> </w:t>
      </w:r>
      <w:r w:rsidRPr="007A678F">
        <w:t>grew</w:t>
      </w:r>
      <w:r w:rsidR="00BB6E85">
        <w:t xml:space="preserve"> </w:t>
      </w:r>
      <w:r w:rsidRPr="007A678F">
        <w:t>by</w:t>
      </w:r>
      <w:r w:rsidR="00BB6E85">
        <w:t xml:space="preserve"> </w:t>
      </w:r>
      <w:r w:rsidRPr="007A678F">
        <w:t>43</w:t>
      </w:r>
      <w:r w:rsidR="00BB6E85">
        <w:t xml:space="preserve"> </w:t>
      </w:r>
      <w:r w:rsidRPr="007A678F">
        <w:t>per</w:t>
      </w:r>
      <w:r w:rsidR="00BB6E85">
        <w:t xml:space="preserve"> </w:t>
      </w:r>
      <w:r w:rsidRPr="007A678F">
        <w:t>cent</w:t>
      </w:r>
      <w:r w:rsidR="00BB6E85">
        <w:t xml:space="preserve"> </w:t>
      </w:r>
      <w:r w:rsidRPr="007A678F">
        <w:t>and</w:t>
      </w:r>
      <w:r w:rsidR="00BB6E85">
        <w:t xml:space="preserve"> </w:t>
      </w:r>
      <w:r w:rsidRPr="007A678F">
        <w:t>jobs</w:t>
      </w:r>
      <w:r w:rsidR="00BB6E85">
        <w:t xml:space="preserve"> </w:t>
      </w:r>
      <w:r w:rsidRPr="007A678F">
        <w:t>grew</w:t>
      </w:r>
      <w:r w:rsidR="00BB6E85">
        <w:t xml:space="preserve"> </w:t>
      </w:r>
      <w:r w:rsidRPr="007A678F">
        <w:t>by</w:t>
      </w:r>
      <w:r w:rsidR="00BB6E85">
        <w:t xml:space="preserve"> </w:t>
      </w:r>
      <w:r w:rsidRPr="007A678F">
        <w:t>38</w:t>
      </w:r>
      <w:r w:rsidR="00BB6E85">
        <w:t xml:space="preserve"> </w:t>
      </w:r>
      <w:r w:rsidRPr="007A678F">
        <w:t>per</w:t>
      </w:r>
      <w:r w:rsidR="00BB6E85">
        <w:t xml:space="preserve"> </w:t>
      </w:r>
      <w:r w:rsidRPr="007A678F">
        <w:t>cent</w:t>
      </w:r>
      <w:r w:rsidR="00BB6E85">
        <w:t xml:space="preserve"> </w:t>
      </w:r>
      <w:r w:rsidRPr="007A678F">
        <w:t>(Figure</w:t>
      </w:r>
      <w:r w:rsidR="00BB6E85">
        <w:t xml:space="preserve"> </w:t>
      </w:r>
      <w:r w:rsidRPr="007A678F">
        <w:t>1).</w:t>
      </w:r>
      <w:r w:rsidR="00BB6E85">
        <w:t xml:space="preserve"> </w:t>
      </w:r>
    </w:p>
    <w:p w14:paraId="3103D07C" w14:textId="41823EEC" w:rsidR="007B4AA7" w:rsidRPr="00F47441" w:rsidRDefault="00F47441" w:rsidP="00F47441">
      <w:pPr>
        <w:pStyle w:val="Caption"/>
      </w:pPr>
      <w:r w:rsidRPr="00F47441">
        <w:t xml:space="preserve">Figure </w:t>
      </w:r>
      <w:r w:rsidR="00F82965">
        <w:fldChar w:fldCharType="begin"/>
      </w:r>
      <w:r w:rsidR="00F82965">
        <w:instrText xml:space="preserve"> SEQ Figure \* ARABIC </w:instrText>
      </w:r>
      <w:r w:rsidR="00F82965">
        <w:fldChar w:fldCharType="separate"/>
      </w:r>
      <w:r>
        <w:rPr>
          <w:noProof/>
        </w:rPr>
        <w:t>1</w:t>
      </w:r>
      <w:r w:rsidR="00F82965">
        <w:rPr>
          <w:noProof/>
        </w:rPr>
        <w:fldChar w:fldCharType="end"/>
      </w:r>
      <w:r w:rsidR="007C1E06" w:rsidRPr="00F47441">
        <w:t>.</w:t>
      </w:r>
      <w:r w:rsidR="00BB6E85" w:rsidRPr="00F47441">
        <w:t xml:space="preserve"> </w:t>
      </w:r>
      <w:r w:rsidR="007C1E06" w:rsidRPr="00F47441">
        <w:t>Changes</w:t>
      </w:r>
      <w:r w:rsidR="00BB6E85" w:rsidRPr="00F47441">
        <w:t xml:space="preserve"> </w:t>
      </w:r>
      <w:r w:rsidR="007C1E06" w:rsidRPr="00F47441">
        <w:t>to</w:t>
      </w:r>
      <w:r w:rsidR="00BB6E85" w:rsidRPr="00F47441">
        <w:t xml:space="preserve"> </w:t>
      </w:r>
      <w:r w:rsidR="007C1E06" w:rsidRPr="00F47441">
        <w:t>Victorian</w:t>
      </w:r>
      <w:r w:rsidR="00BB6E85" w:rsidRPr="00F47441">
        <w:t xml:space="preserve"> </w:t>
      </w:r>
      <w:r w:rsidR="007C1E06" w:rsidRPr="00F47441">
        <w:t>Gross</w:t>
      </w:r>
      <w:r w:rsidR="00BB6E85" w:rsidRPr="00F47441">
        <w:t xml:space="preserve"> </w:t>
      </w:r>
      <w:r w:rsidR="007C1E06" w:rsidRPr="00F47441">
        <w:t>State</w:t>
      </w:r>
      <w:r w:rsidR="00BB6E85" w:rsidRPr="00F47441">
        <w:t xml:space="preserve"> </w:t>
      </w:r>
      <w:r w:rsidR="007C1E06" w:rsidRPr="00F47441">
        <w:t>Product</w:t>
      </w:r>
      <w:r w:rsidR="00BB6E85" w:rsidRPr="00F47441">
        <w:t xml:space="preserve"> </w:t>
      </w:r>
      <w:r w:rsidR="007C1E06" w:rsidRPr="00F47441">
        <w:t>(GSP),</w:t>
      </w:r>
      <w:r w:rsidR="00BB6E85" w:rsidRPr="00F47441">
        <w:t xml:space="preserve"> </w:t>
      </w:r>
      <w:r w:rsidR="007C1E06" w:rsidRPr="00F47441">
        <w:t>jobs</w:t>
      </w:r>
      <w:r w:rsidR="00BB6E85" w:rsidRPr="00F47441">
        <w:t xml:space="preserve"> </w:t>
      </w:r>
      <w:r w:rsidR="007C1E06" w:rsidRPr="00F47441">
        <w:t>and</w:t>
      </w:r>
      <w:r w:rsidR="00BB6E85" w:rsidRPr="00F47441">
        <w:t xml:space="preserve"> </w:t>
      </w:r>
      <w:r w:rsidR="007C1E06" w:rsidRPr="00F47441">
        <w:t>greenhouse</w:t>
      </w:r>
      <w:r w:rsidR="00BB6E85" w:rsidRPr="00F47441">
        <w:t xml:space="preserve"> </w:t>
      </w:r>
      <w:r w:rsidR="007C1E06" w:rsidRPr="00F47441">
        <w:t>gas</w:t>
      </w:r>
      <w:r w:rsidR="00BB6E85" w:rsidRPr="00F47441">
        <w:t xml:space="preserve"> </w:t>
      </w:r>
      <w:r w:rsidR="007C1E06" w:rsidRPr="00F47441">
        <w:t>emissions</w:t>
      </w:r>
      <w:r w:rsidR="00BB6E85" w:rsidRPr="00F47441">
        <w:t xml:space="preserve"> </w:t>
      </w:r>
      <w:r w:rsidR="007C1E06" w:rsidRPr="00F47441">
        <w:t>2005-2021</w:t>
      </w:r>
    </w:p>
    <w:p w14:paraId="7A61EED9" w14:textId="0C97EB6B" w:rsidR="007B4AA7" w:rsidRPr="007A678F" w:rsidRDefault="00D4489D" w:rsidP="001B5C7C">
      <w:pPr>
        <w:spacing w:after="120"/>
      </w:pPr>
      <w:r>
        <w:rPr>
          <w:noProof/>
        </w:rPr>
        <w:drawing>
          <wp:inline distT="0" distB="0" distL="0" distR="0" wp14:anchorId="3B2F30C7" wp14:editId="3D696724">
            <wp:extent cx="6124670" cy="2814502"/>
            <wp:effectExtent l="0" t="0" r="0" b="5080"/>
            <wp:docPr id="2" name="Picture 2" descr="Diagram shows an overall trend of growth in Victorian jobs and gross state product during the period 2005 to 2021. Victoria’s emissions also increased from 2005 to 2010, however since 2011 emissions have been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hows an overall trend of growth in Victorian jobs and gross state product during the period 2005 to 2021. Victoria’s emissions also increased from 2005 to 2010, however since 2011 emissions have been decreasing."/>
                    <pic:cNvPicPr/>
                  </pic:nvPicPr>
                  <pic:blipFill>
                    <a:blip r:embed="rId19"/>
                    <a:stretch>
                      <a:fillRect/>
                    </a:stretch>
                  </pic:blipFill>
                  <pic:spPr>
                    <a:xfrm>
                      <a:off x="0" y="0"/>
                      <a:ext cx="6161943" cy="2831630"/>
                    </a:xfrm>
                    <a:prstGeom prst="rect">
                      <a:avLst/>
                    </a:prstGeom>
                  </pic:spPr>
                </pic:pic>
              </a:graphicData>
            </a:graphic>
          </wp:inline>
        </w:drawing>
      </w:r>
    </w:p>
    <w:p w14:paraId="1A14F7D1" w14:textId="3DC1FB11" w:rsidR="007B4AA7" w:rsidRPr="000E0D09" w:rsidRDefault="007C1E06" w:rsidP="000E0D09">
      <w:pPr>
        <w:pStyle w:val="Source"/>
        <w:spacing w:after="140"/>
      </w:pPr>
      <w:r w:rsidRPr="000E0D09">
        <w:t>Source:</w:t>
      </w:r>
      <w:r w:rsidR="00BB6E85" w:rsidRPr="000E0D09">
        <w:t xml:space="preserve"> </w:t>
      </w:r>
      <w:r w:rsidRPr="000E0D09">
        <w:t>Australian</w:t>
      </w:r>
      <w:r w:rsidR="00BB6E85" w:rsidRPr="000E0D09">
        <w:t xml:space="preserve"> </w:t>
      </w:r>
      <w:r w:rsidRPr="000E0D09">
        <w:t>Greenhouse</w:t>
      </w:r>
      <w:r w:rsidR="00BB6E85" w:rsidRPr="000E0D09">
        <w:t xml:space="preserve"> </w:t>
      </w:r>
      <w:r w:rsidRPr="000E0D09">
        <w:t>Emissions</w:t>
      </w:r>
      <w:r w:rsidR="00BB6E85" w:rsidRPr="000E0D09">
        <w:t xml:space="preserve"> </w:t>
      </w:r>
      <w:r w:rsidRPr="000E0D09">
        <w:t>Information</w:t>
      </w:r>
      <w:r w:rsidR="00BB6E85" w:rsidRPr="000E0D09">
        <w:t xml:space="preserve"> </w:t>
      </w:r>
      <w:r w:rsidRPr="000E0D09">
        <w:t>System,</w:t>
      </w:r>
      <w:r w:rsidR="00BB6E85" w:rsidRPr="000E0D09">
        <w:t xml:space="preserve"> </w:t>
      </w:r>
      <w:r w:rsidRPr="000E0D09">
        <w:t>Australian</w:t>
      </w:r>
      <w:r w:rsidR="00BB6E85" w:rsidRPr="000E0D09">
        <w:t xml:space="preserve"> </w:t>
      </w:r>
      <w:r w:rsidRPr="000E0D09">
        <w:t>Bureau</w:t>
      </w:r>
      <w:r w:rsidR="00BB6E85" w:rsidRPr="000E0D09">
        <w:t xml:space="preserve"> </w:t>
      </w:r>
      <w:r w:rsidRPr="000E0D09">
        <w:t>of</w:t>
      </w:r>
      <w:r w:rsidR="00BB6E85" w:rsidRPr="000E0D09">
        <w:t xml:space="preserve"> </w:t>
      </w:r>
      <w:r w:rsidRPr="000E0D09">
        <w:t>Statistics</w:t>
      </w:r>
      <w:r w:rsidR="00BB6E85" w:rsidRPr="000E0D09">
        <w:t xml:space="preserve"> </w:t>
      </w:r>
      <w:r w:rsidRPr="000E0D09">
        <w:t>(ABS)</w:t>
      </w:r>
      <w:r w:rsidR="00BB6E85" w:rsidRPr="000E0D09">
        <w:t xml:space="preserve"> </w:t>
      </w:r>
      <w:r w:rsidRPr="000E0D09">
        <w:t>Gross</w:t>
      </w:r>
      <w:r w:rsidR="00BB6E85" w:rsidRPr="000E0D09">
        <w:t xml:space="preserve"> </w:t>
      </w:r>
      <w:r w:rsidRPr="000E0D09">
        <w:t>State</w:t>
      </w:r>
      <w:r w:rsidR="00BB6E85" w:rsidRPr="000E0D09">
        <w:t xml:space="preserve"> </w:t>
      </w:r>
      <w:r w:rsidRPr="000E0D09">
        <w:t>Product</w:t>
      </w:r>
      <w:r w:rsidR="00BB6E85" w:rsidRPr="000E0D09">
        <w:t xml:space="preserve"> </w:t>
      </w:r>
      <w:r w:rsidRPr="000E0D09">
        <w:t>Table</w:t>
      </w:r>
      <w:r w:rsidR="00BB6E85" w:rsidRPr="000E0D09">
        <w:t xml:space="preserve"> </w:t>
      </w:r>
      <w:r w:rsidRPr="000E0D09">
        <w:t>1,</w:t>
      </w:r>
      <w:r w:rsidR="00BB6E85" w:rsidRPr="000E0D09">
        <w:t xml:space="preserve"> </w:t>
      </w:r>
      <w:r w:rsidRPr="000E0D09">
        <w:t>ABS</w:t>
      </w:r>
      <w:r w:rsidR="00BB6E85" w:rsidRPr="000E0D09">
        <w:t xml:space="preserve"> </w:t>
      </w:r>
      <w:r w:rsidRPr="000E0D09">
        <w:t>Labour</w:t>
      </w:r>
      <w:r w:rsidR="00BB6E85" w:rsidRPr="000E0D09">
        <w:t xml:space="preserve"> </w:t>
      </w:r>
      <w:r w:rsidRPr="000E0D09">
        <w:t>Force</w:t>
      </w:r>
      <w:r w:rsidR="00BB6E85" w:rsidRPr="000E0D09">
        <w:t xml:space="preserve"> </w:t>
      </w:r>
      <w:r w:rsidRPr="000E0D09">
        <w:t>Victoria</w:t>
      </w:r>
      <w:r w:rsidR="00BB6E85" w:rsidRPr="000E0D09">
        <w:t xml:space="preserve"> </w:t>
      </w:r>
      <w:r w:rsidRPr="000E0D09">
        <w:t>Table</w:t>
      </w:r>
      <w:r w:rsidR="00BB6E85" w:rsidRPr="000E0D09">
        <w:t xml:space="preserve"> </w:t>
      </w:r>
      <w:r w:rsidRPr="000E0D09">
        <w:t>5.</w:t>
      </w:r>
    </w:p>
    <w:p w14:paraId="3173BF81" w14:textId="356E6E4E" w:rsidR="007B4AA7" w:rsidRPr="000E0D09" w:rsidRDefault="007C1E06" w:rsidP="000E0D09">
      <w:pPr>
        <w:pStyle w:val="Source"/>
      </w:pPr>
      <w:r w:rsidRPr="000E0D09">
        <w:t>Note:</w:t>
      </w:r>
      <w:r w:rsidR="00BB6E85" w:rsidRPr="000E0D09">
        <w:t xml:space="preserve"> </w:t>
      </w:r>
      <w:r w:rsidRPr="000E0D09">
        <w:t>During</w:t>
      </w:r>
      <w:r w:rsidR="00BB6E85" w:rsidRPr="000E0D09">
        <w:t xml:space="preserve"> </w:t>
      </w:r>
      <w:r w:rsidRPr="000E0D09">
        <w:t>the</w:t>
      </w:r>
      <w:r w:rsidR="00BB6E85" w:rsidRPr="000E0D09">
        <w:t xml:space="preserve"> </w:t>
      </w:r>
      <w:r w:rsidRPr="000E0D09">
        <w:t>period</w:t>
      </w:r>
      <w:r w:rsidR="00BB6E85" w:rsidRPr="000E0D09">
        <w:t xml:space="preserve"> </w:t>
      </w:r>
      <w:r w:rsidRPr="000E0D09">
        <w:t>2019</w:t>
      </w:r>
      <w:r w:rsidR="00BB6E85" w:rsidRPr="000E0D09">
        <w:t xml:space="preserve"> </w:t>
      </w:r>
      <w:r w:rsidRPr="000E0D09">
        <w:t>to</w:t>
      </w:r>
      <w:r w:rsidR="00BB6E85" w:rsidRPr="000E0D09">
        <w:t xml:space="preserve"> </w:t>
      </w:r>
      <w:r w:rsidRPr="000E0D09">
        <w:t>2021,</w:t>
      </w:r>
      <w:r w:rsidR="00BB6E85" w:rsidRPr="000E0D09">
        <w:t xml:space="preserve"> </w:t>
      </w:r>
      <w:r w:rsidRPr="000E0D09">
        <w:t>economic</w:t>
      </w:r>
      <w:r w:rsidR="00BB6E85" w:rsidRPr="000E0D09">
        <w:t xml:space="preserve"> </w:t>
      </w:r>
      <w:r w:rsidRPr="000E0D09">
        <w:t>growth</w:t>
      </w:r>
      <w:r w:rsidR="00BB6E85" w:rsidRPr="000E0D09">
        <w:t xml:space="preserve"> </w:t>
      </w:r>
      <w:r w:rsidRPr="000E0D09">
        <w:t>levelled,</w:t>
      </w:r>
      <w:r w:rsidR="00BB6E85" w:rsidRPr="000E0D09">
        <w:t xml:space="preserve"> </w:t>
      </w:r>
      <w:r w:rsidRPr="000E0D09">
        <w:t>and</w:t>
      </w:r>
      <w:r w:rsidR="00BB6E85" w:rsidRPr="000E0D09">
        <w:t xml:space="preserve"> </w:t>
      </w:r>
      <w:r w:rsidRPr="000E0D09">
        <w:t>jobs</w:t>
      </w:r>
      <w:r w:rsidR="00BB6E85" w:rsidRPr="000E0D09">
        <w:t xml:space="preserve"> </w:t>
      </w:r>
      <w:r w:rsidRPr="000E0D09">
        <w:t>dipped</w:t>
      </w:r>
      <w:r w:rsidR="00BB6E85" w:rsidRPr="000E0D09">
        <w:t xml:space="preserve"> </w:t>
      </w:r>
      <w:r w:rsidRPr="000E0D09">
        <w:t>then</w:t>
      </w:r>
      <w:r w:rsidR="00BB6E85" w:rsidRPr="000E0D09">
        <w:t xml:space="preserve"> </w:t>
      </w:r>
      <w:r w:rsidRPr="000E0D09">
        <w:t>rebounded,</w:t>
      </w:r>
      <w:r w:rsidR="00BB6E85" w:rsidRPr="000E0D09">
        <w:t xml:space="preserve"> </w:t>
      </w:r>
      <w:r w:rsidRPr="000E0D09">
        <w:t>due</w:t>
      </w:r>
      <w:r w:rsidR="00BB6E85" w:rsidRPr="000E0D09">
        <w:t xml:space="preserve"> </w:t>
      </w:r>
      <w:r w:rsidRPr="000E0D09">
        <w:t>to</w:t>
      </w:r>
      <w:r w:rsidR="00BB6E85" w:rsidRPr="000E0D09">
        <w:t xml:space="preserve"> </w:t>
      </w:r>
      <w:r w:rsidRPr="000E0D09">
        <w:t>the</w:t>
      </w:r>
      <w:r w:rsidR="00BB6E85" w:rsidRPr="000E0D09">
        <w:t xml:space="preserve"> </w:t>
      </w:r>
      <w:r w:rsidRPr="000E0D09">
        <w:t>significant</w:t>
      </w:r>
      <w:r w:rsidR="00BB6E85" w:rsidRPr="000E0D09">
        <w:t xml:space="preserve"> </w:t>
      </w:r>
      <w:r w:rsidRPr="000E0D09">
        <w:t>impacts</w:t>
      </w:r>
      <w:r w:rsidR="00BB6E85" w:rsidRPr="000E0D09">
        <w:t xml:space="preserve"> </w:t>
      </w:r>
      <w:r w:rsidRPr="000E0D09">
        <w:t>of</w:t>
      </w:r>
      <w:r w:rsidR="00BB6E85" w:rsidRPr="000E0D09">
        <w:t xml:space="preserve"> </w:t>
      </w:r>
      <w:r w:rsidRPr="000E0D09">
        <w:t>the</w:t>
      </w:r>
      <w:r w:rsidR="00BB6E85" w:rsidRPr="000E0D09">
        <w:t xml:space="preserve"> </w:t>
      </w:r>
      <w:r w:rsidRPr="000E0D09">
        <w:t>COVID-19</w:t>
      </w:r>
      <w:r w:rsidR="00BB6E85" w:rsidRPr="000E0D09">
        <w:t xml:space="preserve"> </w:t>
      </w:r>
      <w:r w:rsidRPr="000E0D09">
        <w:t>pandemic</w:t>
      </w:r>
      <w:r w:rsidR="00BB6E85" w:rsidRPr="000E0D09">
        <w:t xml:space="preserve"> </w:t>
      </w:r>
      <w:r w:rsidRPr="000E0D09">
        <w:t>on</w:t>
      </w:r>
      <w:r w:rsidR="00BB6E85" w:rsidRPr="000E0D09">
        <w:t xml:space="preserve"> </w:t>
      </w:r>
      <w:r w:rsidRPr="000E0D09">
        <w:t>the</w:t>
      </w:r>
      <w:r w:rsidR="00BB6E85" w:rsidRPr="000E0D09">
        <w:t xml:space="preserve"> </w:t>
      </w:r>
      <w:r w:rsidRPr="000E0D09">
        <w:t>way</w:t>
      </w:r>
      <w:r w:rsidR="00BB6E85" w:rsidRPr="000E0D09">
        <w:t xml:space="preserve"> </w:t>
      </w:r>
      <w:r w:rsidRPr="000E0D09">
        <w:t>Victorians</w:t>
      </w:r>
      <w:r w:rsidR="00BB6E85" w:rsidRPr="000E0D09">
        <w:t xml:space="preserve"> </w:t>
      </w:r>
      <w:r w:rsidRPr="000E0D09">
        <w:t>live</w:t>
      </w:r>
      <w:r w:rsidR="00BB6E85" w:rsidRPr="000E0D09">
        <w:t xml:space="preserve"> </w:t>
      </w:r>
      <w:r w:rsidRPr="000E0D09">
        <w:t>and</w:t>
      </w:r>
      <w:r w:rsidR="00BB6E85" w:rsidRPr="000E0D09">
        <w:t xml:space="preserve"> </w:t>
      </w:r>
      <w:r w:rsidRPr="000E0D09">
        <w:t>work.</w:t>
      </w:r>
    </w:p>
    <w:p w14:paraId="408682A4" w14:textId="2FC5BEE1" w:rsidR="007B4AA7" w:rsidRPr="007A678F" w:rsidRDefault="007C1E06" w:rsidP="00D4489D">
      <w:r w:rsidRPr="007A678F">
        <w:t>The</w:t>
      </w:r>
      <w:r w:rsidR="00BB6E85">
        <w:t xml:space="preserve"> </w:t>
      </w:r>
      <w:r w:rsidRPr="007A678F">
        <w:t>Victorian</w:t>
      </w:r>
      <w:r w:rsidR="00BB6E85">
        <w:t xml:space="preserve"> </w:t>
      </w:r>
      <w:r w:rsidRPr="007A678F">
        <w:t>Government</w:t>
      </w:r>
      <w:r w:rsidR="00BB6E85">
        <w:t xml:space="preserve"> </w:t>
      </w:r>
      <w:r w:rsidRPr="007A678F">
        <w:t>commissioned</w:t>
      </w:r>
      <w:r w:rsidR="00BB6E85">
        <w:t xml:space="preserve"> </w:t>
      </w:r>
      <w:r w:rsidRPr="007A678F">
        <w:t>climate-economy</w:t>
      </w:r>
      <w:r w:rsidR="00BB6E85">
        <w:t xml:space="preserve"> </w:t>
      </w:r>
      <w:r w:rsidRPr="007A678F">
        <w:t>modelling</w:t>
      </w:r>
      <w:r w:rsidR="00BB6E85">
        <w:t xml:space="preserve"> </w:t>
      </w:r>
      <w:r w:rsidRPr="007A678F">
        <w:t>to</w:t>
      </w:r>
      <w:r w:rsidR="00BB6E85">
        <w:t xml:space="preserve"> </w:t>
      </w:r>
      <w:r w:rsidRPr="007A678F">
        <w:t>estimate</w:t>
      </w:r>
      <w:r w:rsidR="00BB6E85">
        <w:t xml:space="preserve"> </w:t>
      </w:r>
      <w:r w:rsidRPr="007A678F">
        <w:t>the</w:t>
      </w:r>
      <w:r w:rsidR="00BB6E85">
        <w:t xml:space="preserve"> </w:t>
      </w:r>
      <w:r w:rsidRPr="007A678F">
        <w:t>economic</w:t>
      </w:r>
      <w:r w:rsidR="00BB6E85">
        <w:t xml:space="preserve"> </w:t>
      </w:r>
      <w:r w:rsidRPr="007A678F">
        <w:t>impacts</w:t>
      </w:r>
      <w:r w:rsidR="00BB6E85">
        <w:t xml:space="preserve"> </w:t>
      </w:r>
      <w:r w:rsidRPr="007A678F">
        <w:t>of</w:t>
      </w:r>
      <w:r w:rsidR="00BB6E85">
        <w:t xml:space="preserve"> </w:t>
      </w:r>
      <w:r w:rsidRPr="007A678F">
        <w:t>reducing</w:t>
      </w:r>
      <w:r w:rsidR="00BB6E85">
        <w:t xml:space="preserve"> </w:t>
      </w:r>
      <w:r w:rsidRPr="007A678F">
        <w:t>emissions</w:t>
      </w:r>
      <w:r w:rsidR="00BB6E85">
        <w:t xml:space="preserve"> </w:t>
      </w:r>
      <w:r w:rsidRPr="007A678F">
        <w:t>to</w:t>
      </w:r>
      <w:r w:rsidR="00BB6E85">
        <w:t xml:space="preserve"> </w:t>
      </w:r>
      <w:r w:rsidRPr="007A678F">
        <w:t>meet</w:t>
      </w:r>
      <w:r w:rsidR="00BB6E85">
        <w:t xml:space="preserve"> </w:t>
      </w:r>
      <w:r w:rsidRPr="007A678F">
        <w:t>Victoria’s</w:t>
      </w:r>
      <w:r w:rsidR="00BB6E85">
        <w:t xml:space="preserve"> </w:t>
      </w:r>
      <w:r w:rsidRPr="007A678F">
        <w:t>2035</w:t>
      </w:r>
      <w:r w:rsidR="00BB6E85">
        <w:t xml:space="preserve"> </w:t>
      </w:r>
      <w:r w:rsidRPr="007A678F">
        <w:t>target</w:t>
      </w:r>
      <w:r w:rsidR="00BB6E85">
        <w:t xml:space="preserve"> </w:t>
      </w:r>
      <w:r w:rsidRPr="007A678F">
        <w:t>(Appendix</w:t>
      </w:r>
      <w:r w:rsidR="00BB6E85">
        <w:t xml:space="preserve"> </w:t>
      </w:r>
      <w:r w:rsidRPr="007A678F">
        <w:t>A).</w:t>
      </w:r>
      <w:r w:rsidR="00BB6E85">
        <w:t xml:space="preserve"> </w:t>
      </w:r>
      <w:r w:rsidRPr="007A678F">
        <w:t>Consistent</w:t>
      </w:r>
      <w:r w:rsidR="00BB6E85">
        <w:t xml:space="preserve"> </w:t>
      </w:r>
      <w:r w:rsidRPr="007A678F">
        <w:t>with</w:t>
      </w:r>
      <w:r w:rsidR="00BB6E85">
        <w:t xml:space="preserve"> </w:t>
      </w:r>
      <w:r w:rsidRPr="007A678F">
        <w:t>past</w:t>
      </w:r>
      <w:r w:rsidR="00BB6E85">
        <w:t xml:space="preserve"> </w:t>
      </w:r>
      <w:r w:rsidRPr="007A678F">
        <w:t>trends,</w:t>
      </w:r>
      <w:r w:rsidR="00BB6E85">
        <w:t xml:space="preserve"> </w:t>
      </w:r>
      <w:r w:rsidRPr="007A678F">
        <w:t>the</w:t>
      </w:r>
      <w:r w:rsidR="00BB6E85">
        <w:t xml:space="preserve"> </w:t>
      </w:r>
      <w:r w:rsidRPr="007A678F">
        <w:t>modelling</w:t>
      </w:r>
      <w:r w:rsidR="00BB6E85">
        <w:t xml:space="preserve"> </w:t>
      </w:r>
      <w:r w:rsidRPr="007A678F">
        <w:t>projects</w:t>
      </w:r>
      <w:r w:rsidR="00BB6E85">
        <w:t xml:space="preserve"> </w:t>
      </w:r>
      <w:r w:rsidRPr="007A678F">
        <w:t>that</w:t>
      </w:r>
      <w:r w:rsidR="00BB6E85">
        <w:t xml:space="preserve"> </w:t>
      </w:r>
      <w:r w:rsidRPr="007A678F">
        <w:t>Victoria’s</w:t>
      </w:r>
      <w:r w:rsidR="00BB6E85">
        <w:t xml:space="preserve"> </w:t>
      </w:r>
      <w:r w:rsidRPr="007A678F">
        <w:t>economy,</w:t>
      </w:r>
      <w:r w:rsidR="00BB6E85">
        <w:t xml:space="preserve"> </w:t>
      </w:r>
      <w:r w:rsidRPr="007A678F">
        <w:t>employment</w:t>
      </w:r>
      <w:r w:rsidR="00BB6E85">
        <w:t xml:space="preserve"> </w:t>
      </w:r>
      <w:r w:rsidRPr="007A678F">
        <w:t>and</w:t>
      </w:r>
      <w:r w:rsidR="00BB6E85">
        <w:t xml:space="preserve"> </w:t>
      </w:r>
      <w:r w:rsidRPr="007A678F">
        <w:t>wages</w:t>
      </w:r>
      <w:r w:rsidR="00BB6E85">
        <w:t xml:space="preserve"> </w:t>
      </w:r>
      <w:r w:rsidRPr="007A678F">
        <w:t>will</w:t>
      </w:r>
      <w:r w:rsidR="00BB6E85">
        <w:t xml:space="preserve"> </w:t>
      </w:r>
      <w:r w:rsidRPr="007A678F">
        <w:t>continue</w:t>
      </w:r>
      <w:r w:rsidR="00BB6E85">
        <w:t xml:space="preserve"> </w:t>
      </w:r>
      <w:r w:rsidRPr="007A678F">
        <w:t>to</w:t>
      </w:r>
      <w:r w:rsidR="00BB6E85">
        <w:t xml:space="preserve"> </w:t>
      </w:r>
      <w:r w:rsidRPr="007A678F">
        <w:t>grow</w:t>
      </w:r>
      <w:r w:rsidR="00BB6E85">
        <w:t xml:space="preserve"> </w:t>
      </w:r>
      <w:r w:rsidRPr="007A678F">
        <w:t>strongly</w:t>
      </w:r>
      <w:r w:rsidR="00BB6E85">
        <w:t xml:space="preserve"> </w:t>
      </w:r>
      <w:r w:rsidRPr="007A678F">
        <w:t>while</w:t>
      </w:r>
      <w:r w:rsidR="00BB6E85">
        <w:t xml:space="preserve"> </w:t>
      </w:r>
      <w:r w:rsidRPr="007A678F">
        <w:t>meeting</w:t>
      </w:r>
      <w:r w:rsidR="00BB6E85">
        <w:t xml:space="preserve"> </w:t>
      </w:r>
      <w:r w:rsidRPr="007A678F">
        <w:t>the</w:t>
      </w:r>
      <w:r w:rsidR="00BB6E85">
        <w:t xml:space="preserve"> </w:t>
      </w:r>
      <w:r w:rsidRPr="007A678F">
        <w:t>2035</w:t>
      </w:r>
      <w:r w:rsidR="00BB6E85">
        <w:t xml:space="preserve"> </w:t>
      </w:r>
      <w:r w:rsidRPr="007A678F">
        <w:t>target.</w:t>
      </w:r>
    </w:p>
    <w:p w14:paraId="034EB210" w14:textId="3CE41C8B" w:rsidR="007B4AA7" w:rsidRPr="007A678F" w:rsidRDefault="007C1E06" w:rsidP="00D4489D">
      <w:r w:rsidRPr="007A678F">
        <w:t>Victorian</w:t>
      </w:r>
      <w:r w:rsidR="00BB6E85">
        <w:t xml:space="preserve"> </w:t>
      </w:r>
      <w:r w:rsidRPr="007A678F">
        <w:t>Gross</w:t>
      </w:r>
      <w:r w:rsidR="00BB6E85">
        <w:t xml:space="preserve"> </w:t>
      </w:r>
      <w:r w:rsidRPr="007A678F">
        <w:t>State</w:t>
      </w:r>
      <w:r w:rsidR="00BB6E85">
        <w:t xml:space="preserve"> </w:t>
      </w:r>
      <w:r w:rsidRPr="007A678F">
        <w:t>Product</w:t>
      </w:r>
      <w:r w:rsidR="00BB6E85">
        <w:t xml:space="preserve"> </w:t>
      </w:r>
      <w:r w:rsidRPr="007A678F">
        <w:t>(GSP)</w:t>
      </w:r>
      <w:r w:rsidR="00BB6E85">
        <w:t xml:space="preserve"> </w:t>
      </w:r>
      <w:r w:rsidRPr="007A678F">
        <w:t>is</w:t>
      </w:r>
      <w:r w:rsidR="00BB6E85">
        <w:t xml:space="preserve"> </w:t>
      </w:r>
      <w:r w:rsidRPr="007A678F">
        <w:t>projected</w:t>
      </w:r>
      <w:r w:rsidR="00BB6E85">
        <w:t xml:space="preserve"> </w:t>
      </w:r>
      <w:r w:rsidRPr="007A678F">
        <w:t>to</w:t>
      </w:r>
      <w:r w:rsidR="00BB6E85">
        <w:t xml:space="preserve"> </w:t>
      </w:r>
      <w:r w:rsidRPr="007A678F">
        <w:t>be</w:t>
      </w:r>
      <w:r w:rsidR="00BB6E85">
        <w:t xml:space="preserve"> </w:t>
      </w:r>
      <w:r w:rsidRPr="007A678F">
        <w:t>$63</w:t>
      </w:r>
      <w:r w:rsidR="00BB6E85">
        <w:t xml:space="preserve"> </w:t>
      </w:r>
      <w:r w:rsidRPr="007A678F">
        <w:t>billion</w:t>
      </w:r>
      <w:r w:rsidR="00BB6E85">
        <w:t xml:space="preserve"> </w:t>
      </w:r>
      <w:r w:rsidRPr="007A678F">
        <w:t>higher</w:t>
      </w:r>
      <w:r w:rsidR="00BB6E85">
        <w:t xml:space="preserve"> </w:t>
      </w:r>
      <w:r w:rsidRPr="007A678F">
        <w:t>overall</w:t>
      </w:r>
      <w:r w:rsidR="00BB6E85">
        <w:t xml:space="preserve"> </w:t>
      </w:r>
      <w:r w:rsidRPr="007A678F">
        <w:t>(Net</w:t>
      </w:r>
      <w:r w:rsidR="00BB6E85">
        <w:t xml:space="preserve"> </w:t>
      </w:r>
      <w:r w:rsidRPr="007A678F">
        <w:t>Present</w:t>
      </w:r>
      <w:r w:rsidR="00BB6E85">
        <w:t xml:space="preserve"> </w:t>
      </w:r>
      <w:r w:rsidRPr="007A678F">
        <w:t>Value</w:t>
      </w:r>
      <w:r w:rsidR="00BB6E85">
        <w:t xml:space="preserve"> </w:t>
      </w:r>
      <w:r w:rsidRPr="007A678F">
        <w:t>(NPV)</w:t>
      </w:r>
      <w:r w:rsidR="00BB6E85">
        <w:t xml:space="preserve"> </w:t>
      </w:r>
      <w:r w:rsidRPr="007A678F">
        <w:t>2022–2070)</w:t>
      </w:r>
      <w:r w:rsidR="00BB6E85">
        <w:t xml:space="preserve"> </w:t>
      </w:r>
      <w:r w:rsidRPr="007A678F">
        <w:t>if</w:t>
      </w:r>
      <w:r w:rsidR="00BB6E85">
        <w:t xml:space="preserve"> </w:t>
      </w:r>
      <w:r w:rsidRPr="007A678F">
        <w:t>Victoria</w:t>
      </w:r>
      <w:r w:rsidR="00BB6E85">
        <w:t xml:space="preserve"> </w:t>
      </w:r>
      <w:r w:rsidRPr="007A678F">
        <w:t>meets</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and</w:t>
      </w:r>
      <w:r w:rsidR="00BB6E85">
        <w:t xml:space="preserve"> </w:t>
      </w:r>
      <w:r w:rsidRPr="007A678F">
        <w:t>there</w:t>
      </w:r>
      <w:r w:rsidR="00BB6E85">
        <w:t xml:space="preserve"> </w:t>
      </w:r>
      <w:r w:rsidRPr="007A678F">
        <w:t>is</w:t>
      </w:r>
      <w:r w:rsidR="00BB6E85">
        <w:t xml:space="preserve"> </w:t>
      </w:r>
      <w:r w:rsidRPr="007A678F">
        <w:t>strong</w:t>
      </w:r>
      <w:r w:rsidR="00BB6E85">
        <w:t xml:space="preserve"> </w:t>
      </w:r>
      <w:r w:rsidRPr="007A678F">
        <w:t>global</w:t>
      </w:r>
      <w:r w:rsidR="00BB6E85">
        <w:t xml:space="preserve"> </w:t>
      </w:r>
      <w:r w:rsidRPr="007A678F">
        <w:t>action</w:t>
      </w:r>
      <w:r w:rsidR="00BB6E85">
        <w:t xml:space="preserve"> </w:t>
      </w:r>
      <w:r w:rsidRPr="007A678F">
        <w:t>than</w:t>
      </w:r>
      <w:r w:rsidR="00BB6E85">
        <w:t xml:space="preserve"> </w:t>
      </w:r>
      <w:r w:rsidRPr="007A678F">
        <w:t>if</w:t>
      </w:r>
      <w:r w:rsidR="00BB6E85">
        <w:t xml:space="preserve"> </w:t>
      </w:r>
      <w:r w:rsidRPr="007A678F">
        <w:t>neither</w:t>
      </w:r>
      <w:r w:rsidR="00BB6E85">
        <w:t xml:space="preserve"> </w:t>
      </w:r>
      <w:r w:rsidRPr="007A678F">
        <w:t>act.</w:t>
      </w:r>
      <w:r w:rsidR="00BB6E85">
        <w:t xml:space="preserve"> </w:t>
      </w:r>
      <w:r w:rsidRPr="007A678F">
        <w:t>However,</w:t>
      </w:r>
      <w:r w:rsidR="00BB6E85">
        <w:t xml:space="preserve"> </w:t>
      </w:r>
      <w:r w:rsidRPr="007A678F">
        <w:t>this</w:t>
      </w:r>
      <w:r w:rsidR="00BB6E85">
        <w:t xml:space="preserve"> </w:t>
      </w:r>
      <w:r w:rsidRPr="007A678F">
        <w:t>is</w:t>
      </w:r>
      <w:r w:rsidR="00BB6E85">
        <w:t xml:space="preserve"> </w:t>
      </w:r>
      <w:r w:rsidRPr="007A678F">
        <w:t>likely</w:t>
      </w:r>
      <w:r w:rsidR="00BB6E85">
        <w:t xml:space="preserve"> </w:t>
      </w:r>
      <w:r w:rsidRPr="007A678F">
        <w:t>to</w:t>
      </w:r>
      <w:r w:rsidR="00BB6E85">
        <w:t xml:space="preserve"> </w:t>
      </w:r>
      <w:r w:rsidRPr="007A678F">
        <w:t>be</w:t>
      </w:r>
      <w:r w:rsidR="00BB6E85">
        <w:t xml:space="preserve"> </w:t>
      </w:r>
      <w:r w:rsidRPr="007A678F">
        <w:t>an</w:t>
      </w:r>
      <w:r w:rsidR="00BB6E85">
        <w:t xml:space="preserve"> </w:t>
      </w:r>
      <w:r w:rsidRPr="007A678F">
        <w:t>underestimate</w:t>
      </w:r>
      <w:r w:rsidR="00BB6E85">
        <w:t xml:space="preserve"> </w:t>
      </w:r>
      <w:r w:rsidRPr="007A678F">
        <w:t>of</w:t>
      </w:r>
      <w:r w:rsidR="00BB6E85">
        <w:t xml:space="preserve"> </w:t>
      </w:r>
      <w:r w:rsidRPr="007A678F">
        <w:t>the</w:t>
      </w:r>
      <w:r w:rsidR="00BB6E85">
        <w:t xml:space="preserve"> </w:t>
      </w:r>
      <w:r w:rsidRPr="007A678F">
        <w:t>full</w:t>
      </w:r>
      <w:r w:rsidR="00BB6E85">
        <w:t xml:space="preserve"> </w:t>
      </w:r>
      <w:r w:rsidRPr="007A678F">
        <w:t>benefits</w:t>
      </w:r>
      <w:r w:rsidR="00BB6E85">
        <w:t xml:space="preserve"> </w:t>
      </w:r>
      <w:r w:rsidRPr="007A678F">
        <w:t>of</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to</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This</w:t>
      </w:r>
      <w:r w:rsidR="00BB6E85">
        <w:t xml:space="preserve"> </w:t>
      </w:r>
      <w:r w:rsidRPr="007A678F">
        <w:t>is</w:t>
      </w:r>
      <w:r w:rsidR="00BB6E85">
        <w:t xml:space="preserve"> </w:t>
      </w:r>
      <w:r w:rsidRPr="007A678F">
        <w:t>because,</w:t>
      </w:r>
      <w:r w:rsidR="00BB6E85">
        <w:t xml:space="preserve"> </w:t>
      </w:r>
      <w:r w:rsidRPr="007A678F">
        <w:t>while</w:t>
      </w:r>
      <w:r w:rsidR="00BB6E85">
        <w:t xml:space="preserve"> </w:t>
      </w:r>
      <w:r w:rsidRPr="007A678F">
        <w:t>the</w:t>
      </w:r>
      <w:r w:rsidR="00BB6E85">
        <w:t xml:space="preserve"> </w:t>
      </w:r>
      <w:r w:rsidRPr="007A678F">
        <w:t>model</w:t>
      </w:r>
      <w:r w:rsidR="00BB6E85">
        <w:t xml:space="preserve"> </w:t>
      </w:r>
      <w:r w:rsidRPr="007A678F">
        <w:t>accounted</w:t>
      </w:r>
      <w:r w:rsidR="00BB6E85">
        <w:t xml:space="preserve"> </w:t>
      </w:r>
      <w:r w:rsidRPr="007A678F">
        <w:t>for</w:t>
      </w:r>
      <w:r w:rsidR="00BB6E85">
        <w:t xml:space="preserve"> </w:t>
      </w:r>
      <w:r w:rsidRPr="007A678F">
        <w:t>many</w:t>
      </w:r>
      <w:r w:rsidR="00BB6E85">
        <w:t xml:space="preserve"> </w:t>
      </w:r>
      <w:r w:rsidRPr="007A678F">
        <w:t>key</w:t>
      </w:r>
      <w:r w:rsidR="00BB6E85">
        <w:t xml:space="preserve"> </w:t>
      </w:r>
      <w:r w:rsidRPr="007A678F">
        <w:t>factors</w:t>
      </w:r>
      <w:r w:rsidR="00BB6E85">
        <w:t xml:space="preserve"> </w:t>
      </w:r>
      <w:r w:rsidRPr="007A678F">
        <w:t>and</w:t>
      </w:r>
      <w:r w:rsidR="00BB6E85">
        <w:t xml:space="preserve"> </w:t>
      </w:r>
      <w:r w:rsidRPr="007A678F">
        <w:t>used</w:t>
      </w:r>
      <w:r w:rsidR="00BB6E85">
        <w:t xml:space="preserve"> </w:t>
      </w:r>
      <w:r w:rsidRPr="007A678F">
        <w:t>best</w:t>
      </w:r>
      <w:r w:rsidR="00BB6E85">
        <w:t xml:space="preserve"> </w:t>
      </w:r>
      <w:r w:rsidRPr="007A678F">
        <w:t>practice</w:t>
      </w:r>
      <w:r w:rsidR="00BB6E85">
        <w:t xml:space="preserve"> </w:t>
      </w:r>
      <w:r w:rsidRPr="007A678F">
        <w:t>approaches,</w:t>
      </w:r>
      <w:r w:rsidR="00BB6E85">
        <w:t xml:space="preserve"> </w:t>
      </w:r>
      <w:r w:rsidRPr="007A678F">
        <w:t>it</w:t>
      </w:r>
      <w:r w:rsidR="00BB6E85">
        <w:t xml:space="preserve"> </w:t>
      </w:r>
      <w:r w:rsidRPr="007A678F">
        <w:t>has</w:t>
      </w:r>
      <w:r w:rsidR="00BB6E85">
        <w:t xml:space="preserve"> </w:t>
      </w:r>
      <w:r w:rsidRPr="007A678F">
        <w:t>limitations</w:t>
      </w:r>
      <w:r w:rsidR="00BB6E85">
        <w:t xml:space="preserve"> </w:t>
      </w:r>
      <w:r w:rsidRPr="007A678F">
        <w:t>that</w:t>
      </w:r>
      <w:r w:rsidR="00BB6E85">
        <w:t xml:space="preserve"> </w:t>
      </w:r>
      <w:r w:rsidRPr="007A678F">
        <w:t>mean</w:t>
      </w:r>
      <w:r w:rsidR="00BB6E85">
        <w:t xml:space="preserve"> </w:t>
      </w:r>
      <w:r w:rsidRPr="007A678F">
        <w:t>it</w:t>
      </w:r>
      <w:r w:rsidR="00BB6E85">
        <w:t xml:space="preserve"> </w:t>
      </w:r>
      <w:r w:rsidRPr="007A678F">
        <w:t>likely</w:t>
      </w:r>
      <w:r w:rsidR="00BB6E85">
        <w:t xml:space="preserve"> </w:t>
      </w:r>
      <w:r w:rsidRPr="007A678F">
        <w:t>overstates</w:t>
      </w:r>
      <w:r w:rsidR="00BB6E85">
        <w:t xml:space="preserve"> </w:t>
      </w:r>
      <w:r w:rsidRPr="007A678F">
        <w:t>the</w:t>
      </w:r>
      <w:r w:rsidR="00BB6E85">
        <w:t xml:space="preserve"> </w:t>
      </w:r>
      <w:r w:rsidRPr="007A678F">
        <w:t>costs</w:t>
      </w:r>
      <w:r w:rsidR="00BB6E85">
        <w:t xml:space="preserve"> </w:t>
      </w:r>
      <w:r w:rsidRPr="007A678F">
        <w:t>of</w:t>
      </w:r>
      <w:r w:rsidR="00BB6E85">
        <w:t xml:space="preserve"> </w:t>
      </w:r>
      <w:r w:rsidRPr="007A678F">
        <w:t>transition</w:t>
      </w:r>
      <w:r w:rsidR="00BB6E85">
        <w:t xml:space="preserve"> </w:t>
      </w:r>
      <w:r w:rsidRPr="007A678F">
        <w:t>and</w:t>
      </w:r>
      <w:r w:rsidR="00BB6E85">
        <w:t xml:space="preserve"> </w:t>
      </w:r>
      <w:r w:rsidRPr="007A678F">
        <w:t>does</w:t>
      </w:r>
      <w:r w:rsidR="00BB6E85">
        <w:t xml:space="preserve"> </w:t>
      </w:r>
      <w:r w:rsidRPr="007A678F">
        <w:t>not</w:t>
      </w:r>
      <w:r w:rsidR="00BB6E85">
        <w:t xml:space="preserve"> </w:t>
      </w:r>
      <w:r w:rsidRPr="007A678F">
        <w:t>fully</w:t>
      </w:r>
      <w:r w:rsidR="00BB6E85">
        <w:t xml:space="preserve"> </w:t>
      </w:r>
      <w:r w:rsidRPr="007A678F">
        <w:t>capture</w:t>
      </w:r>
      <w:r w:rsidR="00BB6E85">
        <w:t xml:space="preserve"> </w:t>
      </w:r>
      <w:r w:rsidRPr="007A678F">
        <w:t>all</w:t>
      </w:r>
      <w:r w:rsidR="00BB6E85">
        <w:t xml:space="preserve"> </w:t>
      </w:r>
      <w:r w:rsidRPr="007A678F">
        <w:t>the</w:t>
      </w:r>
      <w:r w:rsidR="00BB6E85">
        <w:t xml:space="preserve"> </w:t>
      </w:r>
      <w:r w:rsidRPr="007A678F">
        <w:t>benefits</w:t>
      </w:r>
      <w:r w:rsidR="00BB6E85">
        <w:t xml:space="preserve"> </w:t>
      </w:r>
      <w:r w:rsidRPr="007A678F">
        <w:t>of</w:t>
      </w:r>
      <w:r w:rsidR="00BB6E85">
        <w:t xml:space="preserve"> </w:t>
      </w:r>
      <w:r w:rsidRPr="007A678F">
        <w:t>acting.</w:t>
      </w:r>
      <w:r w:rsidR="00BB6E85">
        <w:t xml:space="preserve"> </w:t>
      </w:r>
      <w:r w:rsidRPr="007A678F">
        <w:t>These</w:t>
      </w:r>
      <w:r w:rsidR="00BB6E85">
        <w:t xml:space="preserve"> </w:t>
      </w:r>
      <w:r w:rsidRPr="007A678F">
        <w:t>are</w:t>
      </w:r>
      <w:r w:rsidR="00BB6E85">
        <w:t xml:space="preserve"> </w:t>
      </w:r>
      <w:r w:rsidRPr="007A678F">
        <w:t>discussed</w:t>
      </w:r>
      <w:r w:rsidR="00BB6E85">
        <w:t xml:space="preserve"> </w:t>
      </w:r>
      <w:r w:rsidRPr="007A678F">
        <w:t>further</w:t>
      </w:r>
      <w:r w:rsidR="00BB6E85">
        <w:t xml:space="preserve"> </w:t>
      </w:r>
      <w:r w:rsidRPr="007A678F">
        <w:t>in</w:t>
      </w:r>
      <w:r w:rsidR="00BB6E85">
        <w:t xml:space="preserve"> </w:t>
      </w:r>
      <w:r w:rsidRPr="007A678F">
        <w:t>Appendix</w:t>
      </w:r>
      <w:r w:rsidR="00BB6E85">
        <w:t xml:space="preserve"> </w:t>
      </w:r>
      <w:r w:rsidRPr="007A678F">
        <w:t>A.</w:t>
      </w:r>
    </w:p>
    <w:p w14:paraId="7D11B32D" w14:textId="399DFE43" w:rsidR="007B4AA7" w:rsidRPr="007A678F" w:rsidRDefault="007C1E06" w:rsidP="00D4489D">
      <w:r w:rsidRPr="007A678F">
        <w:lastRenderedPageBreak/>
        <w:t>This</w:t>
      </w:r>
      <w:r w:rsidR="00BB6E85">
        <w:t xml:space="preserve"> </w:t>
      </w:r>
      <w:r w:rsidRPr="007A678F">
        <w:t>finding</w:t>
      </w:r>
      <w:r w:rsidR="00BB6E85">
        <w:t xml:space="preserve"> </w:t>
      </w:r>
      <w:r w:rsidRPr="007A678F">
        <w:t>that</w:t>
      </w:r>
      <w:r w:rsidR="00BB6E85">
        <w:t xml:space="preserve"> </w:t>
      </w:r>
      <w:r w:rsidRPr="007A678F">
        <w:t>failing</w:t>
      </w:r>
      <w:r w:rsidR="00BB6E85">
        <w:t xml:space="preserve"> </w:t>
      </w:r>
      <w:r w:rsidRPr="007A678F">
        <w:t>to</w:t>
      </w:r>
      <w:r w:rsidR="00BB6E85">
        <w:t xml:space="preserve"> </w:t>
      </w:r>
      <w:r w:rsidRPr="007A678F">
        <w:t>act</w:t>
      </w:r>
      <w:r w:rsidR="00BB6E85">
        <w:t xml:space="preserve"> </w:t>
      </w:r>
      <w:r w:rsidRPr="007A678F">
        <w:t>on</w:t>
      </w:r>
      <w:r w:rsidR="00BB6E85">
        <w:t xml:space="preserve"> </w:t>
      </w:r>
      <w:r w:rsidRPr="007A678F">
        <w:t>climate</w:t>
      </w:r>
      <w:r w:rsidR="00BB6E85">
        <w:t xml:space="preserve"> </w:t>
      </w:r>
      <w:r w:rsidRPr="007A678F">
        <w:t>change</w:t>
      </w:r>
      <w:r w:rsidR="00BB6E85">
        <w:t xml:space="preserve"> </w:t>
      </w:r>
      <w:r w:rsidRPr="007A678F">
        <w:t>is</w:t>
      </w:r>
      <w:r w:rsidR="00BB6E85">
        <w:t xml:space="preserve"> </w:t>
      </w:r>
      <w:r w:rsidRPr="007A678F">
        <w:t>more</w:t>
      </w:r>
      <w:r w:rsidR="00BB6E85">
        <w:t xml:space="preserve"> </w:t>
      </w:r>
      <w:r w:rsidRPr="007A678F">
        <w:t>costly</w:t>
      </w:r>
      <w:r w:rsidR="00BB6E85">
        <w:t xml:space="preserve"> </w:t>
      </w:r>
      <w:r w:rsidRPr="007A678F">
        <w:t>than</w:t>
      </w:r>
      <w:r w:rsidR="00BB6E85">
        <w:t xml:space="preserve"> </w:t>
      </w:r>
      <w:r w:rsidRPr="007A678F">
        <w:t>taking</w:t>
      </w:r>
      <w:r w:rsidR="00BB6E85">
        <w:t xml:space="preserve"> </w:t>
      </w:r>
      <w:r w:rsidRPr="007A678F">
        <w:t>decisive</w:t>
      </w:r>
      <w:r w:rsidR="00BB6E85">
        <w:t xml:space="preserve"> </w:t>
      </w:r>
      <w:r w:rsidRPr="007A678F">
        <w:t>action</w:t>
      </w:r>
      <w:r w:rsidR="00BB6E85">
        <w:t xml:space="preserve"> </w:t>
      </w:r>
      <w:r w:rsidRPr="007A678F">
        <w:t>is</w:t>
      </w:r>
      <w:r w:rsidR="00BB6E85">
        <w:t xml:space="preserve"> </w:t>
      </w:r>
      <w:r w:rsidRPr="007A678F">
        <w:t>consistent</w:t>
      </w:r>
      <w:r w:rsidR="00BB6E85">
        <w:t xml:space="preserve"> </w:t>
      </w:r>
      <w:r w:rsidRPr="007A678F">
        <w:t>with</w:t>
      </w:r>
      <w:r w:rsidR="00BB6E85">
        <w:t xml:space="preserve"> </w:t>
      </w:r>
      <w:r w:rsidRPr="007A678F">
        <w:t>many</w:t>
      </w:r>
      <w:r w:rsidR="00BB6E85">
        <w:t xml:space="preserve"> </w:t>
      </w:r>
      <w:r w:rsidRPr="007A678F">
        <w:t>previous</w:t>
      </w:r>
      <w:r w:rsidR="00BB6E85">
        <w:t xml:space="preserve"> </w:t>
      </w:r>
      <w:r w:rsidRPr="007A678F">
        <w:t>well-respected</w:t>
      </w:r>
      <w:r w:rsidR="00BB6E85">
        <w:t xml:space="preserve"> </w:t>
      </w:r>
      <w:r w:rsidRPr="007A678F">
        <w:t>economic</w:t>
      </w:r>
      <w:r w:rsidR="00BB6E85">
        <w:t xml:space="preserve"> </w:t>
      </w:r>
      <w:r w:rsidRPr="007A678F">
        <w:t>studies</w:t>
      </w:r>
      <w:r w:rsidR="00BB6E85">
        <w:t xml:space="preserve"> </w:t>
      </w:r>
      <w:r w:rsidRPr="007A678F">
        <w:t>such</w:t>
      </w:r>
      <w:r w:rsidR="00BB6E85">
        <w:t xml:space="preserve"> </w:t>
      </w:r>
      <w:r w:rsidRPr="007A678F">
        <w:t>as</w:t>
      </w:r>
      <w:r w:rsidR="00BB6E85">
        <w:t xml:space="preserve"> </w:t>
      </w:r>
      <w:r w:rsidRPr="007A678F">
        <w:t>the</w:t>
      </w:r>
      <w:r w:rsidR="00BB6E85">
        <w:t xml:space="preserve"> </w:t>
      </w:r>
      <w:r w:rsidRPr="007A678F">
        <w:t>international</w:t>
      </w:r>
      <w:r w:rsidR="00BB6E85">
        <w:t xml:space="preserve"> </w:t>
      </w:r>
      <w:r w:rsidRPr="007A678F">
        <w:t>Stern</w:t>
      </w:r>
      <w:r w:rsidR="00BB6E85">
        <w:t xml:space="preserve"> </w:t>
      </w:r>
      <w:r w:rsidRPr="007A678F">
        <w:t>Review</w:t>
      </w:r>
      <w:r w:rsidR="00BB6E85">
        <w:t xml:space="preserve"> </w:t>
      </w:r>
      <w:r w:rsidRPr="007A678F">
        <w:t>(2007)</w:t>
      </w:r>
      <w:r w:rsidR="00BB6E85">
        <w:t xml:space="preserve"> </w:t>
      </w:r>
      <w:r w:rsidRPr="007A678F">
        <w:t>and</w:t>
      </w:r>
      <w:r w:rsidR="00BB6E85">
        <w:t xml:space="preserve"> </w:t>
      </w:r>
      <w:r w:rsidRPr="007A678F">
        <w:t>the</w:t>
      </w:r>
      <w:r w:rsidR="00BB6E85">
        <w:t xml:space="preserve"> </w:t>
      </w:r>
      <w:r w:rsidRPr="007A678F">
        <w:t>Australian-focused</w:t>
      </w:r>
      <w:r w:rsidR="00BB6E85">
        <w:t xml:space="preserve"> </w:t>
      </w:r>
      <w:r w:rsidRPr="007A678F">
        <w:t>Garnaut</w:t>
      </w:r>
      <w:r w:rsidR="00BB6E85">
        <w:t xml:space="preserve"> </w:t>
      </w:r>
      <w:r w:rsidRPr="007A678F">
        <w:t>Review</w:t>
      </w:r>
      <w:r w:rsidR="00BB6E85">
        <w:t xml:space="preserve"> </w:t>
      </w:r>
      <w:r w:rsidRPr="007A678F">
        <w:t>(2008).</w:t>
      </w:r>
      <w:r w:rsidR="000E0D09">
        <w:rPr>
          <w:rStyle w:val="FootnoteReference"/>
        </w:rPr>
        <w:footnoteReference w:id="5"/>
      </w:r>
      <w:r w:rsidR="00BB6E85">
        <w:t xml:space="preserve"> </w:t>
      </w:r>
      <w:r w:rsidRPr="007A678F">
        <w:t>A</w:t>
      </w:r>
      <w:r w:rsidR="00BB6E85">
        <w:t xml:space="preserve"> </w:t>
      </w:r>
      <w:r w:rsidRPr="007A678F">
        <w:t>recent</w:t>
      </w:r>
      <w:r w:rsidR="00BB6E85">
        <w:t xml:space="preserve"> </w:t>
      </w:r>
      <w:r w:rsidRPr="007A678F">
        <w:t>global</w:t>
      </w:r>
      <w:r w:rsidR="00BB6E85">
        <w:t xml:space="preserve"> </w:t>
      </w:r>
      <w:r w:rsidRPr="007A678F">
        <w:t>survey</w:t>
      </w:r>
      <w:r w:rsidR="00BB6E85">
        <w:t xml:space="preserve"> </w:t>
      </w:r>
      <w:r w:rsidRPr="007A678F">
        <w:t>of</w:t>
      </w:r>
      <w:r w:rsidR="00BB6E85">
        <w:t xml:space="preserve"> </w:t>
      </w:r>
      <w:r w:rsidRPr="007A678F">
        <w:t>economists</w:t>
      </w:r>
      <w:r w:rsidR="00BB6E85">
        <w:t xml:space="preserve"> </w:t>
      </w:r>
      <w:r w:rsidRPr="007A678F">
        <w:t>who</w:t>
      </w:r>
      <w:r w:rsidR="00BB6E85">
        <w:t xml:space="preserve"> </w:t>
      </w:r>
      <w:r w:rsidRPr="007A678F">
        <w:t>have</w:t>
      </w:r>
      <w:r w:rsidR="00BB6E85">
        <w:t xml:space="preserve"> </w:t>
      </w:r>
      <w:r w:rsidRPr="007A678F">
        <w:t>published</w:t>
      </w:r>
      <w:r w:rsidR="00BB6E85">
        <w:t xml:space="preserve"> </w:t>
      </w:r>
      <w:r w:rsidRPr="007A678F">
        <w:t>climate-related</w:t>
      </w:r>
      <w:r w:rsidR="00BB6E85">
        <w:t xml:space="preserve"> </w:t>
      </w:r>
      <w:r w:rsidRPr="007A678F">
        <w:t>research</w:t>
      </w:r>
      <w:r w:rsidR="00BB6E85">
        <w:t xml:space="preserve"> </w:t>
      </w:r>
      <w:r w:rsidRPr="007A678F">
        <w:t>in</w:t>
      </w:r>
      <w:r w:rsidR="00BB6E85">
        <w:t xml:space="preserve"> </w:t>
      </w:r>
      <w:r w:rsidRPr="007A678F">
        <w:t>leading</w:t>
      </w:r>
      <w:r w:rsidR="00BB6E85">
        <w:t xml:space="preserve"> </w:t>
      </w:r>
      <w:r w:rsidRPr="007A678F">
        <w:t>academic</w:t>
      </w:r>
      <w:r w:rsidR="00BB6E85">
        <w:t xml:space="preserve"> </w:t>
      </w:r>
      <w:r w:rsidRPr="007A678F">
        <w:t>journals</w:t>
      </w:r>
      <w:r w:rsidR="00BB6E85">
        <w:t xml:space="preserve"> </w:t>
      </w:r>
      <w:r w:rsidRPr="007A678F">
        <w:t>confirmed</w:t>
      </w:r>
      <w:r w:rsidR="00BB6E85">
        <w:t xml:space="preserve"> </w:t>
      </w:r>
      <w:r w:rsidRPr="007A678F">
        <w:t>this</w:t>
      </w:r>
      <w:r w:rsidR="00BB6E85">
        <w:t xml:space="preserve"> </w:t>
      </w:r>
      <w:r w:rsidRPr="007A678F">
        <w:t>conclusion.</w:t>
      </w:r>
      <w:r w:rsidR="000E0D09">
        <w:rPr>
          <w:rStyle w:val="FootnoteReference"/>
        </w:rPr>
        <w:footnoteReference w:id="6"/>
      </w:r>
      <w:r w:rsidR="00BB6E85">
        <w:t xml:space="preserve"> </w:t>
      </w:r>
      <w:r w:rsidRPr="007A678F">
        <w:t>These</w:t>
      </w:r>
      <w:r w:rsidR="00BB6E85">
        <w:t xml:space="preserve"> </w:t>
      </w:r>
      <w:r w:rsidRPr="007A678F">
        <w:t>findings</w:t>
      </w:r>
      <w:r w:rsidR="00BB6E85">
        <w:t xml:space="preserve"> </w:t>
      </w:r>
      <w:r w:rsidRPr="007A678F">
        <w:t>reflect</w:t>
      </w:r>
      <w:r w:rsidR="00BB6E85">
        <w:t xml:space="preserve"> </w:t>
      </w:r>
      <w:r w:rsidRPr="007A678F">
        <w:t>the</w:t>
      </w:r>
      <w:r w:rsidR="00BB6E85">
        <w:t xml:space="preserve"> </w:t>
      </w:r>
      <w:r w:rsidRPr="007A678F">
        <w:t>fact</w:t>
      </w:r>
      <w:r w:rsidR="00BB6E85">
        <w:t xml:space="preserve"> </w:t>
      </w:r>
      <w:r w:rsidRPr="007A678F">
        <w:t>that</w:t>
      </w:r>
      <w:r w:rsidR="00BB6E85">
        <w:t xml:space="preserve"> </w:t>
      </w:r>
      <w:r w:rsidRPr="007A678F">
        <w:t>the</w:t>
      </w:r>
      <w:r w:rsidR="00BB6E85">
        <w:t xml:space="preserve"> </w:t>
      </w:r>
      <w:r w:rsidRPr="007A678F">
        <w:t>benefits</w:t>
      </w:r>
      <w:r w:rsidR="00BB6E85">
        <w:t xml:space="preserve"> </w:t>
      </w:r>
      <w:r w:rsidRPr="007A678F">
        <w:t>of</w:t>
      </w:r>
      <w:r w:rsidR="00BB6E85">
        <w:t xml:space="preserve"> </w:t>
      </w:r>
      <w:r w:rsidRPr="007A678F">
        <w:t>growth</w:t>
      </w:r>
      <w:r w:rsidR="00BB6E85">
        <w:t xml:space="preserve"> </w:t>
      </w:r>
      <w:r w:rsidRPr="007A678F">
        <w:t>in</w:t>
      </w:r>
      <w:r w:rsidR="00BB6E85">
        <w:t xml:space="preserve"> </w:t>
      </w:r>
      <w:r w:rsidRPr="007A678F">
        <w:t>low</w:t>
      </w:r>
      <w:r w:rsidR="00BB6E85">
        <w:t xml:space="preserve"> </w:t>
      </w:r>
      <w:r w:rsidRPr="007A678F">
        <w:t>emissions</w:t>
      </w:r>
      <w:r w:rsidR="00BB6E85">
        <w:t xml:space="preserve"> </w:t>
      </w:r>
      <w:r w:rsidRPr="007A678F">
        <w:t>industries,</w:t>
      </w:r>
      <w:r w:rsidR="00BB6E85">
        <w:t xml:space="preserve"> </w:t>
      </w:r>
      <w:r w:rsidRPr="007A678F">
        <w:t>stronger</w:t>
      </w:r>
      <w:r w:rsidR="00BB6E85">
        <w:t xml:space="preserve"> </w:t>
      </w:r>
      <w:r w:rsidRPr="007A678F">
        <w:t>trade</w:t>
      </w:r>
      <w:r w:rsidR="00BB6E85">
        <w:t xml:space="preserve"> </w:t>
      </w:r>
      <w:r w:rsidRPr="007A678F">
        <w:t>and</w:t>
      </w:r>
      <w:r w:rsidR="00BB6E85">
        <w:t xml:space="preserve"> </w:t>
      </w:r>
      <w:r w:rsidRPr="007A678F">
        <w:t>lower</w:t>
      </w:r>
      <w:r w:rsidR="00BB6E85">
        <w:t xml:space="preserve"> </w:t>
      </w:r>
      <w:r w:rsidRPr="007A678F">
        <w:t>climate</w:t>
      </w:r>
      <w:r w:rsidR="00BB6E85">
        <w:t xml:space="preserve"> </w:t>
      </w:r>
      <w:r w:rsidRPr="007A678F">
        <w:t>impacts</w:t>
      </w:r>
      <w:r w:rsidR="00BB6E85">
        <w:t xml:space="preserve"> </w:t>
      </w:r>
      <w:r w:rsidRPr="007A678F">
        <w:t>outweigh</w:t>
      </w:r>
      <w:r w:rsidR="00BB6E85">
        <w:t xml:space="preserve"> </w:t>
      </w:r>
      <w:r w:rsidRPr="007A678F">
        <w:t>the</w:t>
      </w:r>
      <w:r w:rsidR="00BB6E85">
        <w:t xml:space="preserve"> </w:t>
      </w:r>
      <w:r w:rsidRPr="007A678F">
        <w:t>costs</w:t>
      </w:r>
      <w:r w:rsidR="00BB6E85">
        <w:t xml:space="preserve"> </w:t>
      </w:r>
      <w:r w:rsidRPr="007A678F">
        <w:t>of</w:t>
      </w:r>
      <w:r w:rsidR="00BB6E85">
        <w:t xml:space="preserve"> </w:t>
      </w:r>
      <w:r w:rsidRPr="007A678F">
        <w:t>action</w:t>
      </w:r>
      <w:r w:rsidR="00BB6E85">
        <w:t xml:space="preserve"> </w:t>
      </w:r>
      <w:r w:rsidRPr="007A678F">
        <w:t>to</w:t>
      </w:r>
      <w:r w:rsidR="00BB6E85">
        <w:t xml:space="preserve"> </w:t>
      </w:r>
      <w:r w:rsidRPr="007A678F">
        <w:t>reduce</w:t>
      </w:r>
      <w:r w:rsidR="00BB6E85">
        <w:t xml:space="preserve"> </w:t>
      </w:r>
      <w:r w:rsidRPr="007A678F">
        <w:t>emissions.</w:t>
      </w:r>
      <w:r w:rsidR="00BB6E85">
        <w:t xml:space="preserve"> </w:t>
      </w:r>
      <w:r w:rsidRPr="007A678F">
        <w:t>Indeed,</w:t>
      </w:r>
      <w:r w:rsidR="00BB6E85">
        <w:t xml:space="preserve"> </w:t>
      </w:r>
      <w:r w:rsidRPr="007A678F">
        <w:t>climate</w:t>
      </w:r>
      <w:r w:rsidR="00BB6E85">
        <w:t xml:space="preserve"> </w:t>
      </w:r>
      <w:r w:rsidRPr="007A678F">
        <w:t>impacts</w:t>
      </w:r>
      <w:r w:rsidR="00BB6E85">
        <w:t xml:space="preserve"> </w:t>
      </w:r>
      <w:r w:rsidRPr="007A678F">
        <w:t>on</w:t>
      </w:r>
      <w:r w:rsidR="00BB6E85">
        <w:t xml:space="preserve"> </w:t>
      </w:r>
      <w:r w:rsidRPr="007A678F">
        <w:t>the</w:t>
      </w:r>
      <w:r w:rsidR="00BB6E85">
        <w:t xml:space="preserve"> </w:t>
      </w:r>
      <w:r w:rsidRPr="007A678F">
        <w:t>economy</w:t>
      </w:r>
      <w:r w:rsidR="00BB6E85">
        <w:t xml:space="preserve"> </w:t>
      </w:r>
      <w:r w:rsidRPr="007A678F">
        <w:t>are</w:t>
      </w:r>
      <w:r w:rsidR="00BB6E85">
        <w:t xml:space="preserve"> </w:t>
      </w:r>
      <w:r w:rsidRPr="007A678F">
        <w:t>already</w:t>
      </w:r>
      <w:r w:rsidR="00BB6E85">
        <w:t xml:space="preserve"> </w:t>
      </w:r>
      <w:r w:rsidRPr="007A678F">
        <w:t>being</w:t>
      </w:r>
      <w:r w:rsidR="00BB6E85">
        <w:t xml:space="preserve"> </w:t>
      </w:r>
      <w:r w:rsidRPr="007A678F">
        <w:t>felt</w:t>
      </w:r>
      <w:r w:rsidR="00BB6E85">
        <w:t xml:space="preserve"> </w:t>
      </w:r>
      <w:r w:rsidRPr="007A678F">
        <w:t>and</w:t>
      </w:r>
      <w:r w:rsidR="00BB6E85">
        <w:t xml:space="preserve"> </w:t>
      </w:r>
      <w:r w:rsidRPr="007A678F">
        <w:t>without</w:t>
      </w:r>
      <w:r w:rsidR="00BB6E85">
        <w:t xml:space="preserve"> </w:t>
      </w:r>
      <w:r w:rsidRPr="007A678F">
        <w:t>further</w:t>
      </w:r>
      <w:r w:rsidR="00BB6E85">
        <w:t xml:space="preserve"> </w:t>
      </w:r>
      <w:r w:rsidRPr="007A678F">
        <w:t>action</w:t>
      </w:r>
      <w:r w:rsidR="00BB6E85">
        <w:t xml:space="preserve"> </w:t>
      </w:r>
      <w:r w:rsidRPr="007A678F">
        <w:t>in</w:t>
      </w:r>
      <w:r w:rsidR="00BB6E85">
        <w:t xml:space="preserve"> </w:t>
      </w:r>
      <w:r w:rsidRPr="007A678F">
        <w:t>Victoria</w:t>
      </w:r>
      <w:r w:rsidR="00BB6E85">
        <w:t xml:space="preserve"> </w:t>
      </w:r>
      <w:r w:rsidRPr="007A678F">
        <w:t>and</w:t>
      </w:r>
      <w:r w:rsidR="00BB6E85">
        <w:t xml:space="preserve"> </w:t>
      </w:r>
      <w:r w:rsidRPr="007A678F">
        <w:t>the</w:t>
      </w:r>
      <w:r w:rsidR="00BB6E85">
        <w:t xml:space="preserve"> </w:t>
      </w:r>
      <w:r w:rsidRPr="007A678F">
        <w:t>rest</w:t>
      </w:r>
      <w:r w:rsidR="00BB6E85">
        <w:t xml:space="preserve"> </w:t>
      </w:r>
      <w:r w:rsidRPr="007A678F">
        <w:t>of</w:t>
      </w:r>
      <w:r w:rsidR="00BB6E85">
        <w:t xml:space="preserve"> </w:t>
      </w:r>
      <w:r w:rsidRPr="007A678F">
        <w:t>the</w:t>
      </w:r>
      <w:r w:rsidR="00BB6E85">
        <w:t xml:space="preserve"> </w:t>
      </w:r>
      <w:r w:rsidRPr="007A678F">
        <w:t>world,</w:t>
      </w:r>
      <w:r w:rsidR="00BB6E85">
        <w:t xml:space="preserve"> </w:t>
      </w:r>
      <w:r w:rsidRPr="007A678F">
        <w:t>these</w:t>
      </w:r>
      <w:r w:rsidR="00BB6E85">
        <w:t xml:space="preserve"> </w:t>
      </w:r>
      <w:r w:rsidRPr="007A678F">
        <w:t>will</w:t>
      </w:r>
      <w:r w:rsidR="00BB6E85">
        <w:t xml:space="preserve"> </w:t>
      </w:r>
      <w:r w:rsidRPr="007A678F">
        <w:t>worsen</w:t>
      </w:r>
      <w:r w:rsidR="00BB6E85">
        <w:t xml:space="preserve"> </w:t>
      </w:r>
      <w:r w:rsidRPr="007A678F">
        <w:t>significantly</w:t>
      </w:r>
      <w:r w:rsidR="00BB6E85">
        <w:t xml:space="preserve"> </w:t>
      </w:r>
      <w:r w:rsidRPr="007A678F">
        <w:t>(Box</w:t>
      </w:r>
      <w:r w:rsidR="00BB6E85">
        <w:t xml:space="preserve"> </w:t>
      </w:r>
      <w:r w:rsidRPr="007A678F">
        <w:t>1).</w:t>
      </w:r>
    </w:p>
    <w:p w14:paraId="2B13BB5D" w14:textId="0751F63E" w:rsidR="007B4AA7" w:rsidRPr="00E44058" w:rsidRDefault="007C1E06" w:rsidP="00E44058">
      <w:pPr>
        <w:pStyle w:val="Heading2"/>
      </w:pPr>
      <w:r w:rsidRPr="00E44058">
        <w:t>Box</w:t>
      </w:r>
      <w:r w:rsidR="00BB6E85" w:rsidRPr="00E44058">
        <w:t xml:space="preserve"> </w:t>
      </w:r>
      <w:r w:rsidRPr="00E44058">
        <w:t>1.</w:t>
      </w:r>
      <w:r w:rsidR="00BB6E85" w:rsidRPr="00E44058">
        <w:t xml:space="preserve"> </w:t>
      </w:r>
      <w:r w:rsidRPr="00E44058">
        <w:t>Climate</w:t>
      </w:r>
      <w:r w:rsidR="00BB6E85" w:rsidRPr="00E44058">
        <w:t xml:space="preserve"> </w:t>
      </w:r>
      <w:r w:rsidRPr="00E44058">
        <w:t>change</w:t>
      </w:r>
      <w:r w:rsidR="00BB6E85" w:rsidRPr="00E44058">
        <w:t xml:space="preserve"> </w:t>
      </w:r>
      <w:r w:rsidRPr="00E44058">
        <w:t>is</w:t>
      </w:r>
      <w:r w:rsidR="00BB6E85" w:rsidRPr="00E44058">
        <w:t xml:space="preserve"> </w:t>
      </w:r>
      <w:r w:rsidRPr="00E44058">
        <w:t>already</w:t>
      </w:r>
      <w:r w:rsidR="00BB6E85" w:rsidRPr="00E44058">
        <w:t xml:space="preserve"> </w:t>
      </w:r>
      <w:r w:rsidRPr="00E44058">
        <w:t>costing</w:t>
      </w:r>
      <w:r w:rsidR="00BB6E85" w:rsidRPr="00E44058">
        <w:t xml:space="preserve"> </w:t>
      </w:r>
      <w:r w:rsidRPr="00E44058">
        <w:t>Victoria</w:t>
      </w:r>
      <w:r w:rsidR="00BB6E85" w:rsidRPr="00E44058">
        <w:t xml:space="preserve"> </w:t>
      </w:r>
    </w:p>
    <w:p w14:paraId="2F07AC7D" w14:textId="6D75A28D" w:rsidR="007B4AA7" w:rsidRPr="007A678F" w:rsidRDefault="007C1E06" w:rsidP="00E44058">
      <w:pPr>
        <w:pStyle w:val="Normalbeforebullet"/>
      </w:pPr>
      <w:r w:rsidRPr="007A678F">
        <w:t>Victoria</w:t>
      </w:r>
      <w:r w:rsidR="00BB6E85">
        <w:t xml:space="preserve"> </w:t>
      </w:r>
      <w:r w:rsidRPr="007A678F">
        <w:t>is</w:t>
      </w:r>
      <w:r w:rsidR="00BB6E85">
        <w:t xml:space="preserve"> </w:t>
      </w:r>
      <w:r w:rsidRPr="007A678F">
        <w:t>already</w:t>
      </w:r>
      <w:r w:rsidR="00BB6E85">
        <w:t xml:space="preserve"> </w:t>
      </w:r>
      <w:r w:rsidRPr="007A678F">
        <w:t>experiencing</w:t>
      </w:r>
      <w:r w:rsidR="00BB6E85">
        <w:t xml:space="preserve"> </w:t>
      </w:r>
      <w:r w:rsidRPr="007A678F">
        <w:t>the</w:t>
      </w:r>
      <w:r w:rsidR="00BB6E85">
        <w:t xml:space="preserve"> </w:t>
      </w:r>
      <w:r w:rsidRPr="007A678F">
        <w:t>costs</w:t>
      </w:r>
      <w:r w:rsidR="00BB6E85">
        <w:t xml:space="preserve"> </w:t>
      </w:r>
      <w:r w:rsidRPr="007A678F">
        <w:t>of</w:t>
      </w:r>
      <w:r w:rsidR="00BB6E85">
        <w:t xml:space="preserve"> </w:t>
      </w:r>
      <w:r w:rsidRPr="007A678F">
        <w:t>climate-related</w:t>
      </w:r>
      <w:r w:rsidR="00BB6E85">
        <w:t xml:space="preserve"> </w:t>
      </w:r>
      <w:r w:rsidRPr="007A678F">
        <w:t>impacts</w:t>
      </w:r>
      <w:r w:rsidR="00BB6E85">
        <w:t xml:space="preserve"> </w:t>
      </w:r>
      <w:r w:rsidRPr="007A678F">
        <w:t>such</w:t>
      </w:r>
      <w:r w:rsidR="00BB6E85">
        <w:t xml:space="preserve"> </w:t>
      </w:r>
      <w:r w:rsidRPr="007A678F">
        <w:t>heatwaves,</w:t>
      </w:r>
      <w:r w:rsidR="00BB6E85">
        <w:t xml:space="preserve"> </w:t>
      </w:r>
      <w:r w:rsidRPr="007A678F">
        <w:t>droughts,</w:t>
      </w:r>
      <w:r w:rsidR="00BB6E85">
        <w:t xml:space="preserve"> </w:t>
      </w:r>
      <w:r w:rsidRPr="007A678F">
        <w:t>floods</w:t>
      </w:r>
      <w:r w:rsidR="00BB6E85">
        <w:t xml:space="preserve"> </w:t>
      </w:r>
      <w:r w:rsidRPr="007A678F">
        <w:t>and</w:t>
      </w:r>
      <w:r w:rsidR="00BB6E85">
        <w:t xml:space="preserve"> </w:t>
      </w:r>
      <w:r w:rsidRPr="007A678F">
        <w:t>an</w:t>
      </w:r>
      <w:r w:rsidR="00BB6E85">
        <w:t xml:space="preserve"> </w:t>
      </w:r>
      <w:r w:rsidRPr="007A678F">
        <w:t>increase</w:t>
      </w:r>
      <w:r w:rsidR="00BB6E85">
        <w:t xml:space="preserve"> </w:t>
      </w:r>
      <w:r w:rsidRPr="007A678F">
        <w:t>in</w:t>
      </w:r>
      <w:r w:rsidR="00BB6E85">
        <w:t xml:space="preserve"> </w:t>
      </w:r>
      <w:r w:rsidRPr="007A678F">
        <w:t>the</w:t>
      </w:r>
      <w:r w:rsidR="00BB6E85">
        <w:t xml:space="preserve"> </w:t>
      </w:r>
      <w:r w:rsidRPr="007A678F">
        <w:t>length</w:t>
      </w:r>
      <w:r w:rsidR="00BB6E85">
        <w:t xml:space="preserve"> </w:t>
      </w:r>
      <w:r w:rsidRPr="007A678F">
        <w:t>and</w:t>
      </w:r>
      <w:r w:rsidR="00BB6E85">
        <w:t xml:space="preserve"> </w:t>
      </w:r>
      <w:r w:rsidRPr="007A678F">
        <w:t>severity</w:t>
      </w:r>
      <w:r w:rsidR="00BB6E85">
        <w:t xml:space="preserve"> </w:t>
      </w:r>
      <w:r w:rsidRPr="007A678F">
        <w:t>of</w:t>
      </w:r>
      <w:r w:rsidR="00BB6E85">
        <w:t xml:space="preserve"> </w:t>
      </w:r>
      <w:r w:rsidRPr="007A678F">
        <w:t>dangerous</w:t>
      </w:r>
      <w:r w:rsidR="00BB6E85">
        <w:t xml:space="preserve"> </w:t>
      </w:r>
      <w:r w:rsidRPr="007A678F">
        <w:t>fire</w:t>
      </w:r>
      <w:r w:rsidR="00BB6E85">
        <w:t xml:space="preserve"> </w:t>
      </w:r>
      <w:r w:rsidRPr="007A678F">
        <w:t>conditions.</w:t>
      </w:r>
      <w:r w:rsidR="00BB6E85">
        <w:t xml:space="preserve"> </w:t>
      </w:r>
      <w:r w:rsidRPr="007A678F">
        <w:t>Examples</w:t>
      </w:r>
      <w:r w:rsidR="00BB6E85">
        <w:t xml:space="preserve"> </w:t>
      </w:r>
      <w:r w:rsidRPr="007A678F">
        <w:t>of</w:t>
      </w:r>
      <w:r w:rsidR="00BB6E85">
        <w:t xml:space="preserve"> </w:t>
      </w:r>
      <w:r w:rsidRPr="007A678F">
        <w:t>climate-related</w:t>
      </w:r>
      <w:r w:rsidR="00BB6E85">
        <w:t xml:space="preserve"> </w:t>
      </w:r>
      <w:r w:rsidRPr="007A678F">
        <w:t>events</w:t>
      </w:r>
      <w:r w:rsidR="00BB6E85">
        <w:t xml:space="preserve"> </w:t>
      </w:r>
      <w:r w:rsidRPr="007A678F">
        <w:t>with</w:t>
      </w:r>
      <w:r w:rsidR="00BB6E85">
        <w:t xml:space="preserve"> </w:t>
      </w:r>
      <w:r w:rsidRPr="007A678F">
        <w:t>high</w:t>
      </w:r>
      <w:r w:rsidR="00BB6E85">
        <w:t xml:space="preserve"> </w:t>
      </w:r>
      <w:r w:rsidRPr="007A678F">
        <w:t>economic</w:t>
      </w:r>
      <w:r w:rsidR="00BB6E85">
        <w:t xml:space="preserve"> </w:t>
      </w:r>
      <w:r w:rsidRPr="007A678F">
        <w:t>impacts</w:t>
      </w:r>
      <w:r w:rsidR="00BB6E85">
        <w:t xml:space="preserve"> </w:t>
      </w:r>
      <w:r w:rsidRPr="007A678F">
        <w:t>include:</w:t>
      </w:r>
      <w:r w:rsidR="00BB6E85">
        <w:t xml:space="preserve"> </w:t>
      </w:r>
    </w:p>
    <w:p w14:paraId="5470F8BF" w14:textId="4F9EA926" w:rsidR="007B4AA7" w:rsidRPr="007A678F" w:rsidRDefault="007C1E06" w:rsidP="00E44058">
      <w:pPr>
        <w:pStyle w:val="ListParagraph"/>
      </w:pPr>
      <w:r w:rsidRPr="007A678F">
        <w:t>The</w:t>
      </w:r>
      <w:r w:rsidR="00BB6E85">
        <w:t xml:space="preserve"> </w:t>
      </w:r>
      <w:r w:rsidRPr="007A678F">
        <w:t>Black</w:t>
      </w:r>
      <w:r w:rsidR="00BB6E85">
        <w:t xml:space="preserve"> </w:t>
      </w:r>
      <w:r w:rsidRPr="007A678F">
        <w:t>Saturday</w:t>
      </w:r>
      <w:r w:rsidR="00BB6E85">
        <w:t xml:space="preserve"> </w:t>
      </w:r>
      <w:r w:rsidRPr="007A678F">
        <w:t>bushfires</w:t>
      </w:r>
      <w:r w:rsidR="00BB6E85">
        <w:t xml:space="preserve"> </w:t>
      </w:r>
      <w:r w:rsidRPr="007A678F">
        <w:t>in</w:t>
      </w:r>
      <w:r w:rsidR="00BB6E85">
        <w:t xml:space="preserve"> </w:t>
      </w:r>
      <w:r w:rsidRPr="007A678F">
        <w:t>2009,</w:t>
      </w:r>
      <w:r w:rsidR="00BB6E85">
        <w:t xml:space="preserve"> </w:t>
      </w:r>
      <w:r w:rsidRPr="007A678F">
        <w:t>estimated</w:t>
      </w:r>
      <w:r w:rsidR="00BB6E85">
        <w:t xml:space="preserve"> </w:t>
      </w:r>
      <w:r w:rsidRPr="007A678F">
        <w:t>to</w:t>
      </w:r>
      <w:r w:rsidR="00BB6E85">
        <w:t xml:space="preserve"> </w:t>
      </w:r>
      <w:r w:rsidRPr="007A678F">
        <w:t>have</w:t>
      </w:r>
      <w:r w:rsidR="00BB6E85">
        <w:t xml:space="preserve"> </w:t>
      </w:r>
      <w:r w:rsidRPr="007A678F">
        <w:t>cost</w:t>
      </w:r>
      <w:r w:rsidR="00BB6E85">
        <w:t xml:space="preserve"> </w:t>
      </w:r>
      <w:r w:rsidRPr="007A678F">
        <w:t>the</w:t>
      </w:r>
      <w:r w:rsidR="00BB6E85">
        <w:t xml:space="preserve"> </w:t>
      </w:r>
      <w:r w:rsidRPr="007A678F">
        <w:t>state</w:t>
      </w:r>
      <w:r w:rsidR="00BB6E85">
        <w:t xml:space="preserve"> </w:t>
      </w:r>
      <w:r w:rsidRPr="007A678F">
        <w:t>economy</w:t>
      </w:r>
      <w:r w:rsidR="00BB6E85">
        <w:t xml:space="preserve"> </w:t>
      </w:r>
      <w:r w:rsidRPr="007A678F">
        <w:t>$7</w:t>
      </w:r>
      <w:r w:rsidR="00BB6E85">
        <w:t xml:space="preserve"> </w:t>
      </w:r>
      <w:r w:rsidRPr="007A678F">
        <w:t>billion.</w:t>
      </w:r>
      <w:r w:rsidR="00E44058">
        <w:rPr>
          <w:rStyle w:val="FootnoteReference"/>
        </w:rPr>
        <w:footnoteReference w:id="7"/>
      </w:r>
    </w:p>
    <w:p w14:paraId="0D03A037" w14:textId="7AC4B7BD" w:rsidR="007B4AA7" w:rsidRPr="007A678F" w:rsidRDefault="007C1E06" w:rsidP="00E44058">
      <w:pPr>
        <w:pStyle w:val="ListParagraph"/>
      </w:pPr>
      <w:r w:rsidRPr="007A678F">
        <w:t>The</w:t>
      </w:r>
      <w:r w:rsidR="00BB6E85">
        <w:t xml:space="preserve"> </w:t>
      </w:r>
      <w:r w:rsidRPr="007A678F">
        <w:t>2010–11</w:t>
      </w:r>
      <w:r w:rsidR="00BB6E85">
        <w:t xml:space="preserve"> </w:t>
      </w:r>
      <w:r w:rsidRPr="007A678F">
        <w:t>Victorian</w:t>
      </w:r>
      <w:r w:rsidR="00BB6E85">
        <w:t xml:space="preserve"> </w:t>
      </w:r>
      <w:r w:rsidRPr="007A678F">
        <w:t>floods,</w:t>
      </w:r>
      <w:r w:rsidR="00BB6E85">
        <w:t xml:space="preserve"> </w:t>
      </w:r>
      <w:r w:rsidRPr="007A678F">
        <w:t>estimated</w:t>
      </w:r>
      <w:r w:rsidR="00BB6E85">
        <w:t xml:space="preserve"> </w:t>
      </w:r>
      <w:r w:rsidRPr="007A678F">
        <w:t>to</w:t>
      </w:r>
      <w:r w:rsidR="00BB6E85">
        <w:t xml:space="preserve"> </w:t>
      </w:r>
      <w:r w:rsidRPr="007A678F">
        <w:t>have</w:t>
      </w:r>
      <w:r w:rsidR="00BB6E85">
        <w:t xml:space="preserve"> </w:t>
      </w:r>
      <w:r w:rsidRPr="007A678F">
        <w:t>cost</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$1.3</w:t>
      </w:r>
      <w:r w:rsidR="00BB6E85">
        <w:t xml:space="preserve"> </w:t>
      </w:r>
      <w:r w:rsidRPr="007A678F">
        <w:t>billion.</w:t>
      </w:r>
      <w:r w:rsidR="00585081">
        <w:rPr>
          <w:rStyle w:val="FootnoteReference"/>
        </w:rPr>
        <w:footnoteReference w:id="8"/>
      </w:r>
    </w:p>
    <w:p w14:paraId="5F2615E0" w14:textId="0A949C8C" w:rsidR="007B4AA7" w:rsidRPr="007A678F" w:rsidRDefault="007C1E06" w:rsidP="00E44058">
      <w:pPr>
        <w:pStyle w:val="ListParagraph"/>
      </w:pPr>
      <w:r w:rsidRPr="007A678F">
        <w:lastRenderedPageBreak/>
        <w:t>Australia’s</w:t>
      </w:r>
      <w:r w:rsidR="00BB6E85">
        <w:t xml:space="preserve"> </w:t>
      </w:r>
      <w:r w:rsidRPr="007A678F">
        <w:t>2019–20</w:t>
      </w:r>
      <w:r w:rsidR="00BB6E85">
        <w:t xml:space="preserve"> </w:t>
      </w:r>
      <w:r w:rsidRPr="007A678F">
        <w:t>bushfires,</w:t>
      </w:r>
      <w:r w:rsidR="00BB6E85">
        <w:t xml:space="preserve"> </w:t>
      </w:r>
      <w:r w:rsidRPr="007A678F">
        <w:t>estimated</w:t>
      </w:r>
      <w:r w:rsidR="00BB6E85">
        <w:t xml:space="preserve"> </w:t>
      </w:r>
      <w:r w:rsidRPr="007A678F">
        <w:t>to</w:t>
      </w:r>
      <w:r w:rsidR="00BB6E85">
        <w:t xml:space="preserve"> </w:t>
      </w:r>
      <w:r w:rsidRPr="007A678F">
        <w:t>have</w:t>
      </w:r>
      <w:r w:rsidR="00BB6E85">
        <w:t xml:space="preserve"> </w:t>
      </w:r>
      <w:r w:rsidRPr="007A678F">
        <w:t>cost</w:t>
      </w:r>
      <w:r w:rsidR="00BB6E85">
        <w:t xml:space="preserve"> </w:t>
      </w:r>
      <w:r w:rsidRPr="007A678F">
        <w:t>around</w:t>
      </w:r>
      <w:r w:rsidR="00BB6E85">
        <w:t xml:space="preserve"> </w:t>
      </w:r>
      <w:r w:rsidRPr="007A678F">
        <w:t>$100</w:t>
      </w:r>
      <w:r w:rsidR="00BB6E85">
        <w:t xml:space="preserve"> </w:t>
      </w:r>
      <w:r w:rsidRPr="007A678F">
        <w:t>billion</w:t>
      </w:r>
      <w:r w:rsidR="00BB6E85">
        <w:t xml:space="preserve"> </w:t>
      </w:r>
      <w:r w:rsidRPr="007A678F">
        <w:t>in</w:t>
      </w:r>
      <w:r w:rsidR="00BB6E85">
        <w:t xml:space="preserve"> </w:t>
      </w:r>
      <w:r w:rsidRPr="007A678F">
        <w:t>tangible</w:t>
      </w:r>
      <w:r w:rsidR="00BB6E85">
        <w:t xml:space="preserve"> </w:t>
      </w:r>
      <w:r w:rsidRPr="007A678F">
        <w:t>costs,</w:t>
      </w:r>
      <w:r w:rsidR="00BB6E85">
        <w:t xml:space="preserve"> </w:t>
      </w:r>
      <w:r w:rsidRPr="007A678F">
        <w:t>and</w:t>
      </w:r>
      <w:r w:rsidR="00BB6E85">
        <w:t xml:space="preserve"> </w:t>
      </w:r>
      <w:r w:rsidRPr="007A678F">
        <w:t>around</w:t>
      </w:r>
      <w:r w:rsidR="00BB6E85">
        <w:t xml:space="preserve"> </w:t>
      </w:r>
      <w:r w:rsidRPr="007A678F">
        <w:t>$230</w:t>
      </w:r>
      <w:r w:rsidR="00BB6E85">
        <w:t xml:space="preserve"> </w:t>
      </w:r>
      <w:r w:rsidRPr="007A678F">
        <w:t>billion</w:t>
      </w:r>
      <w:r w:rsidR="00BB6E85">
        <w:t xml:space="preserve"> </w:t>
      </w:r>
      <w:r w:rsidRPr="007A678F">
        <w:t>if</w:t>
      </w:r>
      <w:r w:rsidR="00BB6E85">
        <w:t xml:space="preserve"> </w:t>
      </w:r>
      <w:r w:rsidRPr="007A678F">
        <w:t>intangible</w:t>
      </w:r>
      <w:r w:rsidR="00BB6E85">
        <w:t xml:space="preserve"> </w:t>
      </w:r>
      <w:r w:rsidRPr="007A678F">
        <w:t>costs</w:t>
      </w:r>
      <w:r w:rsidR="00BB6E85">
        <w:t xml:space="preserve"> </w:t>
      </w:r>
      <w:r w:rsidRPr="007A678F">
        <w:t>are</w:t>
      </w:r>
      <w:r w:rsidR="00BB6E85">
        <w:t xml:space="preserve"> </w:t>
      </w:r>
      <w:r w:rsidRPr="007A678F">
        <w:t>also</w:t>
      </w:r>
      <w:r w:rsidR="00BB6E85">
        <w:t xml:space="preserve"> </w:t>
      </w:r>
      <w:r w:rsidRPr="007A678F">
        <w:t>included.</w:t>
      </w:r>
      <w:r w:rsidR="00585081">
        <w:rPr>
          <w:rStyle w:val="FootnoteReference"/>
        </w:rPr>
        <w:footnoteReference w:id="9"/>
      </w:r>
      <w:r w:rsidR="00BB6E85">
        <w:t xml:space="preserve"> </w:t>
      </w:r>
      <w:r w:rsidRPr="007A678F">
        <w:t>Smoke-related</w:t>
      </w:r>
      <w:r w:rsidR="00BB6E85">
        <w:t xml:space="preserve"> </w:t>
      </w:r>
      <w:r w:rsidRPr="007A678F">
        <w:t>health</w:t>
      </w:r>
      <w:r w:rsidR="00BB6E85">
        <w:t xml:space="preserve"> </w:t>
      </w:r>
      <w:r w:rsidRPr="007A678F">
        <w:t>costs</w:t>
      </w:r>
      <w:r w:rsidR="00BB6E85">
        <w:t xml:space="preserve"> </w:t>
      </w:r>
      <w:r w:rsidRPr="007A678F">
        <w:t>from</w:t>
      </w:r>
      <w:r w:rsidR="00BB6E85">
        <w:t xml:space="preserve"> </w:t>
      </w:r>
      <w:r w:rsidRPr="007A678F">
        <w:t>these</w:t>
      </w:r>
      <w:r w:rsidR="00BB6E85">
        <w:t xml:space="preserve"> </w:t>
      </w:r>
      <w:r w:rsidRPr="007A678F">
        <w:t>fires</w:t>
      </w:r>
      <w:r w:rsidR="00BB6E85">
        <w:t xml:space="preserve"> </w:t>
      </w:r>
      <w:r w:rsidRPr="007A678F">
        <w:t>are</w:t>
      </w:r>
      <w:r w:rsidR="00BB6E85">
        <w:t xml:space="preserve"> </w:t>
      </w:r>
      <w:r w:rsidRPr="007A678F">
        <w:t>estimated</w:t>
      </w:r>
      <w:r w:rsidR="00BB6E85">
        <w:t xml:space="preserve"> </w:t>
      </w:r>
      <w:r w:rsidRPr="007A678F">
        <w:t>to</w:t>
      </w:r>
      <w:r w:rsidR="00BB6E85">
        <w:t xml:space="preserve"> </w:t>
      </w:r>
      <w:r w:rsidRPr="007A678F">
        <w:t>have</w:t>
      </w:r>
      <w:r w:rsidR="00BB6E85">
        <w:t xml:space="preserve"> </w:t>
      </w:r>
      <w:r w:rsidRPr="007A678F">
        <w:t>cost</w:t>
      </w:r>
      <w:r w:rsidR="00BB6E85">
        <w:t xml:space="preserve"> </w:t>
      </w:r>
      <w:r w:rsidRPr="007A678F">
        <w:t>$486</w:t>
      </w:r>
      <w:r w:rsidR="00BB6E85">
        <w:t xml:space="preserve"> </w:t>
      </w:r>
      <w:r w:rsidRPr="007A678F">
        <w:t>million</w:t>
      </w:r>
      <w:r w:rsidR="00BB6E85">
        <w:t xml:space="preserve"> </w:t>
      </w:r>
      <w:r w:rsidRPr="007A678F">
        <w:t>for</w:t>
      </w:r>
      <w:r w:rsidR="00BB6E85">
        <w:t xml:space="preserve"> </w:t>
      </w:r>
      <w:r w:rsidRPr="007A678F">
        <w:t>Victoria</w:t>
      </w:r>
      <w:r w:rsidR="00BB6E85">
        <w:t xml:space="preserve"> </w:t>
      </w:r>
      <w:r w:rsidRPr="007A678F">
        <w:t>alone.</w:t>
      </w:r>
      <w:r w:rsidR="00585081">
        <w:rPr>
          <w:rStyle w:val="FootnoteReference"/>
        </w:rPr>
        <w:footnoteReference w:id="10"/>
      </w:r>
    </w:p>
    <w:p w14:paraId="53221F8B" w14:textId="6A512153" w:rsidR="007B4AA7" w:rsidRPr="007A678F" w:rsidRDefault="007C1E06" w:rsidP="00E44058">
      <w:pPr>
        <w:pStyle w:val="ListParagraph"/>
      </w:pPr>
      <w:r w:rsidRPr="007A678F">
        <w:t>Heatwaves,</w:t>
      </w:r>
      <w:r w:rsidR="00BB6E85">
        <w:t xml:space="preserve"> </w:t>
      </w:r>
      <w:r w:rsidRPr="007A678F">
        <w:t>estimated</w:t>
      </w:r>
      <w:r w:rsidR="00BB6E85">
        <w:t xml:space="preserve"> </w:t>
      </w:r>
      <w:r w:rsidRPr="007A678F">
        <w:t>in</w:t>
      </w:r>
      <w:r w:rsidR="00BB6E85">
        <w:t xml:space="preserve"> </w:t>
      </w:r>
      <w:r w:rsidRPr="007A678F">
        <w:t>a</w:t>
      </w:r>
      <w:r w:rsidR="00BB6E85">
        <w:t xml:space="preserve"> </w:t>
      </w:r>
      <w:r w:rsidRPr="007A678F">
        <w:t>2018</w:t>
      </w:r>
      <w:r w:rsidR="00BB6E85">
        <w:t xml:space="preserve"> </w:t>
      </w:r>
      <w:r w:rsidRPr="007A678F">
        <w:t>study</w:t>
      </w:r>
      <w:r w:rsidR="00BB6E85">
        <w:t xml:space="preserve"> </w:t>
      </w:r>
      <w:r w:rsidRPr="007A678F">
        <w:t>to</w:t>
      </w:r>
      <w:r w:rsidR="00BB6E85">
        <w:t xml:space="preserve"> </w:t>
      </w:r>
      <w:r w:rsidRPr="007A678F">
        <w:t>currently</w:t>
      </w:r>
      <w:r w:rsidR="00BB6E85">
        <w:t xml:space="preserve"> </w:t>
      </w:r>
      <w:r w:rsidRPr="007A678F">
        <w:t>cost</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an</w:t>
      </w:r>
      <w:r w:rsidR="00BB6E85">
        <w:t xml:space="preserve"> </w:t>
      </w:r>
      <w:r w:rsidRPr="007A678F">
        <w:t>average</w:t>
      </w:r>
      <w:r w:rsidR="00BB6E85">
        <w:t xml:space="preserve"> </w:t>
      </w:r>
      <w:r w:rsidRPr="007A678F">
        <w:t>of</w:t>
      </w:r>
      <w:r w:rsidR="00BB6E85">
        <w:t xml:space="preserve"> </w:t>
      </w:r>
      <w:r w:rsidRPr="007A678F">
        <w:t>$87</w:t>
      </w:r>
      <w:r w:rsidR="00BB6E85">
        <w:t xml:space="preserve"> </w:t>
      </w:r>
      <w:r w:rsidRPr="007A678F">
        <w:t>million</w:t>
      </w:r>
      <w:r w:rsidR="00BB6E85">
        <w:t xml:space="preserve"> </w:t>
      </w:r>
      <w:r w:rsidRPr="007A678F">
        <w:t>per</w:t>
      </w:r>
      <w:r w:rsidR="00BB6E85">
        <w:t xml:space="preserve"> </w:t>
      </w:r>
      <w:r w:rsidRPr="007A678F">
        <w:t>year.</w:t>
      </w:r>
      <w:r w:rsidR="00585081">
        <w:rPr>
          <w:rStyle w:val="FootnoteReference"/>
        </w:rPr>
        <w:footnoteReference w:id="11"/>
      </w:r>
    </w:p>
    <w:p w14:paraId="5F210A49" w14:textId="5DC19435" w:rsidR="007B4AA7" w:rsidRPr="007A678F" w:rsidRDefault="007C1E06" w:rsidP="00E44058">
      <w:pPr>
        <w:pStyle w:val="ListParagraph-BulletL1last"/>
      </w:pPr>
      <w:r w:rsidRPr="007A678F">
        <w:t>Drought</w:t>
      </w:r>
      <w:r w:rsidR="00BB6E85">
        <w:t xml:space="preserve"> </w:t>
      </w:r>
      <w:r w:rsidRPr="007A678F">
        <w:t>and</w:t>
      </w:r>
      <w:r w:rsidR="00BB6E85">
        <w:t xml:space="preserve"> </w:t>
      </w:r>
      <w:r w:rsidRPr="007A678F">
        <w:t>climate</w:t>
      </w:r>
      <w:r w:rsidR="00BB6E85">
        <w:t xml:space="preserve"> </w:t>
      </w:r>
      <w:r w:rsidRPr="007A678F">
        <w:t>variability,</w:t>
      </w:r>
      <w:r w:rsidR="00BB6E85">
        <w:t xml:space="preserve"> </w:t>
      </w:r>
      <w:r w:rsidRPr="007A678F">
        <w:t>estimated</w:t>
      </w:r>
      <w:r w:rsidR="00BB6E85">
        <w:t xml:space="preserve"> </w:t>
      </w:r>
      <w:r w:rsidRPr="007A678F">
        <w:t>to</w:t>
      </w:r>
      <w:r w:rsidR="00BB6E85">
        <w:t xml:space="preserve"> </w:t>
      </w:r>
      <w:r w:rsidRPr="007A678F">
        <w:t>have</w:t>
      </w:r>
      <w:r w:rsidR="00BB6E85">
        <w:t xml:space="preserve"> </w:t>
      </w:r>
      <w:r w:rsidRPr="007A678F">
        <w:t>reduced</w:t>
      </w:r>
      <w:r w:rsidR="00BB6E85">
        <w:t xml:space="preserve"> </w:t>
      </w:r>
      <w:r w:rsidRPr="007A678F">
        <w:t>Victorian</w:t>
      </w:r>
      <w:r w:rsidR="00BB6E85">
        <w:t xml:space="preserve"> </w:t>
      </w:r>
      <w:r w:rsidRPr="007A678F">
        <w:t>broadacre</w:t>
      </w:r>
      <w:r w:rsidR="00BB6E85">
        <w:t xml:space="preserve"> </w:t>
      </w:r>
      <w:r w:rsidRPr="007A678F">
        <w:t>farm</w:t>
      </w:r>
      <w:r w:rsidR="00BB6E85">
        <w:t xml:space="preserve"> </w:t>
      </w:r>
      <w:r w:rsidRPr="007A678F">
        <w:t>profits</w:t>
      </w:r>
      <w:r w:rsidR="00BB6E85">
        <w:t xml:space="preserve"> </w:t>
      </w:r>
      <w:r w:rsidRPr="007A678F">
        <w:t>over</w:t>
      </w:r>
      <w:r w:rsidR="00BB6E85">
        <w:t xml:space="preserve"> </w:t>
      </w:r>
      <w:r w:rsidRPr="007A678F">
        <w:t>the</w:t>
      </w:r>
      <w:r w:rsidR="00BB6E85">
        <w:t xml:space="preserve"> </w:t>
      </w:r>
      <w:r w:rsidRPr="007A678F">
        <w:t>last</w:t>
      </w:r>
      <w:r w:rsidR="00BB6E85">
        <w:t xml:space="preserve"> </w:t>
      </w:r>
      <w:r w:rsidRPr="007A678F">
        <w:t>20</w:t>
      </w:r>
      <w:r w:rsidR="00BB6E85">
        <w:t xml:space="preserve"> </w:t>
      </w:r>
      <w:r w:rsidRPr="007A678F">
        <w:t>years</w:t>
      </w:r>
      <w:r w:rsidR="00BB6E85">
        <w:t xml:space="preserve"> </w:t>
      </w:r>
      <w:r w:rsidRPr="007A678F">
        <w:t>by</w:t>
      </w:r>
      <w:r w:rsidR="00BB6E85">
        <w:t xml:space="preserve"> </w:t>
      </w:r>
      <w:r w:rsidRPr="007A678F">
        <w:t>37</w:t>
      </w:r>
      <w:r w:rsidR="00BB6E85">
        <w:t xml:space="preserve"> </w:t>
      </w:r>
      <w:r w:rsidRPr="007A678F">
        <w:t>per</w:t>
      </w:r>
      <w:r w:rsidR="00BB6E85">
        <w:t xml:space="preserve"> </w:t>
      </w:r>
      <w:r w:rsidRPr="007A678F">
        <w:t>cent,</w:t>
      </w:r>
      <w:r w:rsidR="00BB6E85">
        <w:t xml:space="preserve"> </w:t>
      </w:r>
      <w:r w:rsidRPr="007A678F">
        <w:t>compared</w:t>
      </w:r>
      <w:r w:rsidR="00BB6E85">
        <w:t xml:space="preserve"> </w:t>
      </w:r>
      <w:r w:rsidRPr="007A678F">
        <w:t>to</w:t>
      </w:r>
      <w:r w:rsidR="00BB6E85">
        <w:t xml:space="preserve"> </w:t>
      </w:r>
      <w:r w:rsidRPr="007A678F">
        <w:t>what</w:t>
      </w:r>
      <w:r w:rsidR="00BB6E85">
        <w:t xml:space="preserve"> </w:t>
      </w:r>
      <w:r w:rsidRPr="007A678F">
        <w:t>they</w:t>
      </w:r>
      <w:r w:rsidR="00BB6E85">
        <w:t xml:space="preserve"> </w:t>
      </w:r>
      <w:r w:rsidRPr="007A678F">
        <w:t>would</w:t>
      </w:r>
      <w:r w:rsidR="00BB6E85">
        <w:t xml:space="preserve"> </w:t>
      </w:r>
      <w:r w:rsidRPr="007A678F">
        <w:t>have</w:t>
      </w:r>
      <w:r w:rsidR="00BB6E85">
        <w:t xml:space="preserve"> </w:t>
      </w:r>
      <w:r w:rsidRPr="007A678F">
        <w:t>been</w:t>
      </w:r>
      <w:r w:rsidR="00BB6E85">
        <w:t xml:space="preserve"> </w:t>
      </w:r>
      <w:r w:rsidRPr="007A678F">
        <w:t>if</w:t>
      </w:r>
      <w:r w:rsidR="00BB6E85">
        <w:t xml:space="preserve"> </w:t>
      </w:r>
      <w:r w:rsidRPr="007A678F">
        <w:t>earlier</w:t>
      </w:r>
      <w:r w:rsidR="00BB6E85">
        <w:t xml:space="preserve"> </w:t>
      </w:r>
      <w:r w:rsidRPr="007A678F">
        <w:t>climate</w:t>
      </w:r>
      <w:r w:rsidR="00BB6E85">
        <w:t xml:space="preserve"> </w:t>
      </w:r>
      <w:r w:rsidRPr="007A678F">
        <w:t>conditions</w:t>
      </w:r>
      <w:r w:rsidR="00BB6E85">
        <w:t xml:space="preserve"> </w:t>
      </w:r>
      <w:r w:rsidRPr="007A678F">
        <w:t>had</w:t>
      </w:r>
      <w:r w:rsidR="00BB6E85">
        <w:t xml:space="preserve"> </w:t>
      </w:r>
      <w:r w:rsidRPr="007A678F">
        <w:t>persisted.</w:t>
      </w:r>
      <w:r w:rsidR="001B5C7C">
        <w:rPr>
          <w:rStyle w:val="FootnoteReference"/>
        </w:rPr>
        <w:footnoteReference w:id="12"/>
      </w:r>
    </w:p>
    <w:p w14:paraId="119476DA" w14:textId="4E71ABB4" w:rsidR="007B4AA7" w:rsidRPr="007A678F" w:rsidRDefault="007C1E06" w:rsidP="00E44058">
      <w:r w:rsidRPr="007A678F">
        <w:t>While</w:t>
      </w:r>
      <w:r w:rsidR="00BB6E85">
        <w:t xml:space="preserve"> </w:t>
      </w:r>
      <w:r w:rsidRPr="007A678F">
        <w:t>identifying</w:t>
      </w:r>
      <w:r w:rsidR="00BB6E85">
        <w:t xml:space="preserve"> </w:t>
      </w:r>
      <w:r w:rsidRPr="007A678F">
        <w:t>causes</w:t>
      </w:r>
      <w:r w:rsidR="00BB6E85">
        <w:t xml:space="preserve"> </w:t>
      </w:r>
      <w:r w:rsidRPr="007A678F">
        <w:t>for</w:t>
      </w:r>
      <w:r w:rsidR="00BB6E85">
        <w:t xml:space="preserve"> </w:t>
      </w:r>
      <w:r w:rsidRPr="007A678F">
        <w:t>these</w:t>
      </w:r>
      <w:r w:rsidR="00BB6E85">
        <w:t xml:space="preserve"> </w:t>
      </w:r>
      <w:r w:rsidRPr="007A678F">
        <w:t>types</w:t>
      </w:r>
      <w:r w:rsidR="00BB6E85">
        <w:t xml:space="preserve"> </w:t>
      </w:r>
      <w:r w:rsidRPr="007A678F">
        <w:t>of</w:t>
      </w:r>
      <w:r w:rsidR="00BB6E85">
        <w:t xml:space="preserve"> </w:t>
      </w:r>
      <w:r w:rsidRPr="007A678F">
        <w:t>events</w:t>
      </w:r>
      <w:r w:rsidR="00BB6E85">
        <w:t xml:space="preserve"> </w:t>
      </w:r>
      <w:r w:rsidRPr="007A678F">
        <w:t>is</w:t>
      </w:r>
      <w:r w:rsidR="00BB6E85">
        <w:t xml:space="preserve"> </w:t>
      </w:r>
      <w:r w:rsidRPr="007A678F">
        <w:t>complex,</w:t>
      </w:r>
      <w:r w:rsidR="00BB6E85">
        <w:t xml:space="preserve"> </w:t>
      </w:r>
      <w:r w:rsidRPr="007A678F">
        <w:t>a</w:t>
      </w:r>
      <w:r w:rsidR="00BB6E85">
        <w:t xml:space="preserve"> </w:t>
      </w:r>
      <w:r w:rsidRPr="007A678F">
        <w:t>global</w:t>
      </w:r>
      <w:r w:rsidR="00BB6E85">
        <w:t xml:space="preserve"> </w:t>
      </w:r>
      <w:r w:rsidRPr="007A678F">
        <w:t>study</w:t>
      </w:r>
      <w:r w:rsidR="00BB6E85">
        <w:t xml:space="preserve"> </w:t>
      </w:r>
      <w:r w:rsidRPr="007A678F">
        <w:t>has</w:t>
      </w:r>
      <w:r w:rsidR="00BB6E85">
        <w:t xml:space="preserve"> </w:t>
      </w:r>
      <w:r w:rsidRPr="007A678F">
        <w:t>shown</w:t>
      </w:r>
      <w:r w:rsidR="00BB6E85">
        <w:t xml:space="preserve"> </w:t>
      </w:r>
      <w:r w:rsidRPr="007A678F">
        <w:t>that</w:t>
      </w:r>
      <w:r w:rsidR="00BB6E85">
        <w:t xml:space="preserve"> </w:t>
      </w:r>
      <w:r w:rsidRPr="007A678F">
        <w:t>more</w:t>
      </w:r>
      <w:r w:rsidR="00BB6E85">
        <w:t xml:space="preserve"> </w:t>
      </w:r>
      <w:r w:rsidRPr="007A678F">
        <w:t>than</w:t>
      </w:r>
      <w:r w:rsidR="00BB6E85">
        <w:t xml:space="preserve"> </w:t>
      </w:r>
      <w:r w:rsidRPr="007A678F">
        <w:t>two-thirds</w:t>
      </w:r>
      <w:r w:rsidR="00BB6E85">
        <w:t xml:space="preserve"> </w:t>
      </w:r>
      <w:r w:rsidRPr="007A678F">
        <w:t>of</w:t>
      </w:r>
      <w:r w:rsidR="00BB6E85">
        <w:t xml:space="preserve"> </w:t>
      </w:r>
      <w:r w:rsidRPr="007A678F">
        <w:t>extreme</w:t>
      </w:r>
      <w:r w:rsidR="00BB6E85">
        <w:t xml:space="preserve"> </w:t>
      </w:r>
      <w:r w:rsidRPr="007A678F">
        <w:t>weather</w:t>
      </w:r>
      <w:r w:rsidR="00BB6E85">
        <w:t xml:space="preserve"> </w:t>
      </w:r>
      <w:r w:rsidRPr="007A678F">
        <w:t>events</w:t>
      </w:r>
      <w:r w:rsidR="00BB6E85">
        <w:t xml:space="preserve"> </w:t>
      </w:r>
      <w:r w:rsidRPr="007A678F">
        <w:t>are</w:t>
      </w:r>
      <w:r w:rsidR="00BB6E85">
        <w:t xml:space="preserve"> </w:t>
      </w:r>
      <w:r w:rsidRPr="007A678F">
        <w:t>made</w:t>
      </w:r>
      <w:r w:rsidR="00BB6E85">
        <w:t xml:space="preserve"> </w:t>
      </w:r>
      <w:r w:rsidRPr="007A678F">
        <w:t>more</w:t>
      </w:r>
      <w:r w:rsidR="00BB6E85">
        <w:t xml:space="preserve"> </w:t>
      </w:r>
      <w:r w:rsidRPr="007A678F">
        <w:t>likely</w:t>
      </w:r>
      <w:r w:rsidR="00BB6E85">
        <w:t xml:space="preserve"> </w:t>
      </w:r>
      <w:r w:rsidRPr="007A678F">
        <w:t>or</w:t>
      </w:r>
      <w:r w:rsidR="00BB6E85">
        <w:t xml:space="preserve"> </w:t>
      </w:r>
      <w:r w:rsidRPr="007A678F">
        <w:t>more</w:t>
      </w:r>
      <w:r w:rsidR="00BB6E85">
        <w:t xml:space="preserve"> </w:t>
      </w:r>
      <w:r w:rsidRPr="007A678F">
        <w:t>severe</w:t>
      </w:r>
      <w:r w:rsidR="00BB6E85">
        <w:t xml:space="preserve"> </w:t>
      </w:r>
      <w:r w:rsidRPr="007A678F">
        <w:t>by</w:t>
      </w:r>
      <w:r w:rsidR="00BB6E85">
        <w:t xml:space="preserve"> </w:t>
      </w:r>
      <w:r w:rsidRPr="007A678F">
        <w:t>climate</w:t>
      </w:r>
      <w:r w:rsidR="00BB6E85">
        <w:t xml:space="preserve"> </w:t>
      </w:r>
      <w:r w:rsidRPr="007A678F">
        <w:t>change.</w:t>
      </w:r>
      <w:r w:rsidR="00A60610">
        <w:rPr>
          <w:rStyle w:val="FootnoteReference"/>
        </w:rPr>
        <w:footnoteReference w:id="13"/>
      </w:r>
    </w:p>
    <w:p w14:paraId="07A044FE" w14:textId="1B9C20AF" w:rsidR="007B4AA7" w:rsidRPr="00E44058" w:rsidRDefault="007C1E06" w:rsidP="00E44058">
      <w:pPr>
        <w:pStyle w:val="Heading1"/>
      </w:pPr>
      <w:bookmarkStart w:id="2" w:name="_Toc135041632"/>
      <w:r w:rsidRPr="00E44058">
        <w:lastRenderedPageBreak/>
        <w:t>3.</w:t>
      </w:r>
      <w:r w:rsidRPr="00E44058">
        <w:tab/>
        <w:t>Creating</w:t>
      </w:r>
      <w:r w:rsidR="00BB6E85" w:rsidRPr="00E44058">
        <w:t xml:space="preserve"> </w:t>
      </w:r>
      <w:r w:rsidRPr="00E44058">
        <w:t>new</w:t>
      </w:r>
      <w:r w:rsidR="00BB6E85" w:rsidRPr="00E44058">
        <w:t xml:space="preserve"> </w:t>
      </w:r>
      <w:r w:rsidRPr="00E44058">
        <w:t>jobs</w:t>
      </w:r>
      <w:r w:rsidR="00BB6E85" w:rsidRPr="00E44058">
        <w:t xml:space="preserve"> </w:t>
      </w:r>
      <w:r w:rsidRPr="00E44058">
        <w:t>and</w:t>
      </w:r>
      <w:r w:rsidR="00BB6E85" w:rsidRPr="00E44058">
        <w:t xml:space="preserve"> </w:t>
      </w:r>
      <w:r w:rsidRPr="00E44058">
        <w:t>supporting</w:t>
      </w:r>
      <w:r w:rsidR="00BB6E85" w:rsidRPr="00E44058">
        <w:t xml:space="preserve"> </w:t>
      </w:r>
      <w:r w:rsidRPr="00E44058">
        <w:t>new</w:t>
      </w:r>
      <w:r w:rsidR="00BB6E85" w:rsidRPr="00E44058">
        <w:t xml:space="preserve"> </w:t>
      </w:r>
      <w:r w:rsidRPr="00E44058">
        <w:t>industries</w:t>
      </w:r>
      <w:bookmarkEnd w:id="2"/>
    </w:p>
    <w:p w14:paraId="2A8375CD" w14:textId="79D4FEAA" w:rsidR="007B4AA7" w:rsidRPr="007A678F" w:rsidRDefault="007C1E06" w:rsidP="00A60610">
      <w:r w:rsidRPr="007A678F">
        <w:t>The</w:t>
      </w:r>
      <w:r w:rsidR="00BB6E85">
        <w:t xml:space="preserve"> </w:t>
      </w:r>
      <w:r w:rsidRPr="007A678F">
        <w:t>economic</w:t>
      </w:r>
      <w:r w:rsidR="00BB6E85">
        <w:t xml:space="preserve"> </w:t>
      </w:r>
      <w:r w:rsidRPr="007A678F">
        <w:t>transition</w:t>
      </w:r>
      <w:r w:rsidR="00BB6E85">
        <w:t xml:space="preserve"> </w:t>
      </w:r>
      <w:r w:rsidRPr="007A678F">
        <w:t>to</w:t>
      </w:r>
      <w:r w:rsidR="00BB6E85">
        <w:t xml:space="preserve"> </w:t>
      </w:r>
      <w:r w:rsidRPr="007A678F">
        <w:t>meet</w:t>
      </w:r>
      <w:r w:rsidR="00BB6E85">
        <w:t xml:space="preserve"> </w:t>
      </w:r>
      <w:r w:rsidRPr="007A678F">
        <w:t>Victoria’s</w:t>
      </w:r>
      <w:r w:rsidR="00BB6E85">
        <w:t xml:space="preserve"> </w:t>
      </w:r>
      <w:r w:rsidRPr="007A678F">
        <w:t>2035</w:t>
      </w:r>
      <w:r w:rsidR="00BB6E85">
        <w:t xml:space="preserve"> </w:t>
      </w:r>
      <w:r w:rsidRPr="007A678F">
        <w:t>target</w:t>
      </w:r>
      <w:r w:rsidR="00BB6E85">
        <w:t xml:space="preserve"> </w:t>
      </w:r>
      <w:r w:rsidRPr="007A678F">
        <w:t>and</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will</w:t>
      </w:r>
      <w:r w:rsidR="00BB6E85">
        <w:t xml:space="preserve"> </w:t>
      </w:r>
      <w:r w:rsidRPr="007A678F">
        <w:t>continue</w:t>
      </w:r>
      <w:r w:rsidR="00BB6E85">
        <w:t xml:space="preserve"> </w:t>
      </w:r>
      <w:r w:rsidRPr="007A678F">
        <w:t>to</w:t>
      </w:r>
      <w:r w:rsidR="00BB6E85">
        <w:t xml:space="preserve"> </w:t>
      </w:r>
      <w:r w:rsidRPr="007A678F">
        <w:t>create</w:t>
      </w:r>
      <w:r w:rsidR="00BB6E85">
        <w:t xml:space="preserve"> </w:t>
      </w:r>
      <w:r w:rsidRPr="007A678F">
        <w:t>thousands</w:t>
      </w:r>
      <w:r w:rsidR="00BB6E85">
        <w:t xml:space="preserve"> </w:t>
      </w:r>
      <w:r w:rsidRPr="007A678F">
        <w:t>of</w:t>
      </w:r>
      <w:r w:rsidR="00BB6E85">
        <w:t xml:space="preserve"> </w:t>
      </w:r>
      <w:r w:rsidRPr="007A678F">
        <w:t>new</w:t>
      </w:r>
      <w:r w:rsidR="00BB6E85">
        <w:t xml:space="preserve"> </w:t>
      </w:r>
      <w:r w:rsidRPr="007A678F">
        <w:t>jobs</w:t>
      </w:r>
      <w:r w:rsidR="00BB6E85">
        <w:t xml:space="preserve"> </w:t>
      </w:r>
      <w:r w:rsidRPr="007A678F">
        <w:t>and</w:t>
      </w:r>
      <w:r w:rsidR="00BB6E85">
        <w:t xml:space="preserve"> </w:t>
      </w:r>
      <w:r w:rsidRPr="007A678F">
        <w:t>support</w:t>
      </w:r>
      <w:r w:rsidR="00BB6E85">
        <w:t xml:space="preserve"> </w:t>
      </w:r>
      <w:r w:rsidRPr="007A678F">
        <w:t>the</w:t>
      </w:r>
      <w:r w:rsidR="00BB6E85">
        <w:t xml:space="preserve"> </w:t>
      </w:r>
      <w:r w:rsidRPr="007A678F">
        <w:t>development</w:t>
      </w:r>
      <w:r w:rsidR="00BB6E85">
        <w:t xml:space="preserve"> </w:t>
      </w:r>
      <w:r w:rsidRPr="007A678F">
        <w:t>of</w:t>
      </w:r>
      <w:r w:rsidR="00BB6E85">
        <w:t xml:space="preserve"> </w:t>
      </w:r>
      <w:r w:rsidRPr="007A678F">
        <w:t>new</w:t>
      </w:r>
      <w:r w:rsidR="00BB6E85">
        <w:t xml:space="preserve"> </w:t>
      </w:r>
      <w:r w:rsidRPr="007A678F">
        <w:t>industries.</w:t>
      </w:r>
      <w:r w:rsidR="00BB6E85">
        <w:t xml:space="preserve"> </w:t>
      </w:r>
      <w:r w:rsidRPr="007A678F">
        <w:t>We</w:t>
      </w:r>
      <w:r w:rsidR="00BB6E85">
        <w:t xml:space="preserve"> </w:t>
      </w:r>
      <w:r w:rsidRPr="007A678F">
        <w:t>are</w:t>
      </w:r>
      <w:r w:rsidR="00BB6E85">
        <w:t xml:space="preserve"> </w:t>
      </w:r>
      <w:r w:rsidRPr="007A678F">
        <w:t>already</w:t>
      </w:r>
      <w:r w:rsidR="00BB6E85">
        <w:t xml:space="preserve"> </w:t>
      </w:r>
      <w:r w:rsidRPr="007A678F">
        <w:t>seeing</w:t>
      </w:r>
      <w:r w:rsidR="00BB6E85">
        <w:t xml:space="preserve"> </w:t>
      </w:r>
      <w:r w:rsidRPr="007A678F">
        <w:t>this</w:t>
      </w:r>
      <w:r w:rsidR="00BB6E85">
        <w:t xml:space="preserve"> </w:t>
      </w:r>
      <w:r w:rsidRPr="007A678F">
        <w:t>in</w:t>
      </w:r>
      <w:r w:rsidR="00BB6E85">
        <w:t xml:space="preserve"> </w:t>
      </w:r>
      <w:r w:rsidRPr="007A678F">
        <w:t>Victoria’s</w:t>
      </w:r>
      <w:r w:rsidR="00BB6E85">
        <w:t xml:space="preserve"> </w:t>
      </w:r>
      <w:r w:rsidRPr="007A678F">
        <w:t>rapidly-growing</w:t>
      </w:r>
      <w:r w:rsidR="00BB6E85">
        <w:t xml:space="preserve"> </w:t>
      </w:r>
      <w:r w:rsidRPr="007A678F">
        <w:t>renewable</w:t>
      </w:r>
      <w:r w:rsidR="00BB6E85">
        <w:t xml:space="preserve"> </w:t>
      </w:r>
      <w:r w:rsidRPr="007A678F">
        <w:t>energy</w:t>
      </w:r>
      <w:r w:rsidR="00BB6E85">
        <w:t xml:space="preserve"> </w:t>
      </w:r>
      <w:r w:rsidRPr="007A678F">
        <w:t>sector.</w:t>
      </w:r>
      <w:r w:rsidR="00BB6E85">
        <w:t xml:space="preserve"> </w:t>
      </w:r>
      <w:r w:rsidRPr="007A678F">
        <w:t>Communities</w:t>
      </w:r>
      <w:r w:rsidR="00BB6E85">
        <w:t xml:space="preserve"> </w:t>
      </w:r>
      <w:r w:rsidRPr="007A678F">
        <w:t>and</w:t>
      </w:r>
      <w:r w:rsidR="00BB6E85">
        <w:t xml:space="preserve"> </w:t>
      </w:r>
      <w:r w:rsidRPr="007A678F">
        <w:t>workers</w:t>
      </w:r>
      <w:r w:rsidR="00BB6E85">
        <w:t xml:space="preserve"> </w:t>
      </w:r>
      <w:r w:rsidRPr="007A678F">
        <w:t>can</w:t>
      </w:r>
      <w:r w:rsidR="00BB6E85">
        <w:t xml:space="preserve"> </w:t>
      </w:r>
      <w:r w:rsidRPr="007A678F">
        <w:t>be</w:t>
      </w:r>
      <w:r w:rsidR="00BB6E85">
        <w:t xml:space="preserve"> </w:t>
      </w:r>
      <w:r w:rsidRPr="007A678F">
        <w:t>supported</w:t>
      </w:r>
      <w:r w:rsidR="00BB6E85">
        <w:t xml:space="preserve"> </w:t>
      </w:r>
      <w:r w:rsidRPr="007A678F">
        <w:t>as</w:t>
      </w:r>
      <w:r w:rsidR="00BB6E85">
        <w:t xml:space="preserve"> </w:t>
      </w:r>
      <w:r w:rsidRPr="007A678F">
        <w:t>fossil</w:t>
      </w:r>
      <w:r w:rsidR="00BB6E85">
        <w:t xml:space="preserve"> </w:t>
      </w:r>
      <w:r w:rsidRPr="007A678F">
        <w:t>fuel-related</w:t>
      </w:r>
      <w:r w:rsidR="00BB6E85">
        <w:t xml:space="preserve"> </w:t>
      </w:r>
      <w:r w:rsidRPr="007A678F">
        <w:t>industries</w:t>
      </w:r>
      <w:r w:rsidR="00BB6E85">
        <w:t xml:space="preserve"> </w:t>
      </w:r>
      <w:r w:rsidRPr="007A678F">
        <w:t>are</w:t>
      </w:r>
      <w:r w:rsidR="00BB6E85">
        <w:t xml:space="preserve"> </w:t>
      </w:r>
      <w:r w:rsidRPr="007A678F">
        <w:t>replaced</w:t>
      </w:r>
      <w:r w:rsidR="00BB6E85">
        <w:t xml:space="preserve"> </w:t>
      </w:r>
      <w:r w:rsidRPr="007A678F">
        <w:t>by</w:t>
      </w:r>
      <w:r w:rsidR="00BB6E85">
        <w:t xml:space="preserve"> </w:t>
      </w:r>
      <w:r w:rsidRPr="007A678F">
        <w:t>cleaner</w:t>
      </w:r>
      <w:r w:rsidR="00BB6E85">
        <w:t xml:space="preserve"> </w:t>
      </w:r>
      <w:r w:rsidRPr="007A678F">
        <w:t>alternatives.</w:t>
      </w:r>
    </w:p>
    <w:p w14:paraId="104B15CA" w14:textId="1789F60D" w:rsidR="007B4AA7" w:rsidRPr="007A678F" w:rsidRDefault="007C1E06" w:rsidP="00A60610">
      <w:r w:rsidRPr="007A678F">
        <w:t>The</w:t>
      </w:r>
      <w:r w:rsidR="00BB6E85">
        <w:t xml:space="preserve"> </w:t>
      </w:r>
      <w:r w:rsidRPr="007A678F">
        <w:t>climate-economy</w:t>
      </w:r>
      <w:r w:rsidR="00BB6E85">
        <w:t xml:space="preserve"> </w:t>
      </w:r>
      <w:r w:rsidRPr="007A678F">
        <w:t>modelling</w:t>
      </w:r>
      <w:r w:rsidR="00BB6E85">
        <w:t xml:space="preserve"> </w:t>
      </w:r>
      <w:r w:rsidRPr="007A678F">
        <w:t>commissioned</w:t>
      </w:r>
      <w:r w:rsidR="00BB6E85">
        <w:t xml:space="preserve"> </w:t>
      </w:r>
      <w:r w:rsidRPr="007A678F">
        <w:t>by</w:t>
      </w:r>
      <w:r w:rsidR="00BB6E85">
        <w:t xml:space="preserve"> </w:t>
      </w:r>
      <w:r w:rsidRPr="007A678F">
        <w:t>the</w:t>
      </w:r>
      <w:r w:rsidR="00BB6E85">
        <w:t xml:space="preserve"> </w:t>
      </w:r>
      <w:r w:rsidRPr="007A678F">
        <w:t>Victorian</w:t>
      </w:r>
      <w:r w:rsidR="00BB6E85">
        <w:t xml:space="preserve"> </w:t>
      </w:r>
      <w:r w:rsidRPr="007A678F">
        <w:t>Government</w:t>
      </w:r>
      <w:r w:rsidR="00BB6E85">
        <w:t xml:space="preserve"> </w:t>
      </w:r>
      <w:r w:rsidRPr="007A678F">
        <w:t>projects</w:t>
      </w:r>
      <w:r w:rsidR="00BB6E85">
        <w:t xml:space="preserve"> </w:t>
      </w:r>
      <w:r w:rsidRPr="007A678F">
        <w:t>most</w:t>
      </w:r>
      <w:r w:rsidR="00BB6E85">
        <w:t xml:space="preserve"> </w:t>
      </w:r>
      <w:r w:rsidRPr="007A678F">
        <w:t>industries</w:t>
      </w:r>
      <w:r w:rsidR="00BB6E85">
        <w:t xml:space="preserve"> </w:t>
      </w:r>
      <w:r w:rsidRPr="007A678F">
        <w:t>in</w:t>
      </w:r>
      <w:r w:rsidR="00BB6E85">
        <w:t xml:space="preserve"> </w:t>
      </w:r>
      <w:r w:rsidRPr="007A678F">
        <w:t>Victoria</w:t>
      </w:r>
      <w:r w:rsidR="00BB6E85">
        <w:t xml:space="preserve"> </w:t>
      </w:r>
      <w:r w:rsidRPr="007A678F">
        <w:t>will</w:t>
      </w:r>
      <w:r w:rsidR="00BB6E85">
        <w:t xml:space="preserve"> </w:t>
      </w:r>
      <w:r w:rsidRPr="007A678F">
        <w:t>continue</w:t>
      </w:r>
      <w:r w:rsidR="00BB6E85">
        <w:t xml:space="preserve"> </w:t>
      </w:r>
      <w:r w:rsidRPr="007A678F">
        <w:t>to</w:t>
      </w:r>
      <w:r w:rsidR="00BB6E85">
        <w:t xml:space="preserve"> </w:t>
      </w:r>
      <w:r w:rsidRPr="007A678F">
        <w:t>grow</w:t>
      </w:r>
      <w:r w:rsidR="00BB6E85">
        <w:t xml:space="preserve"> </w:t>
      </w:r>
      <w:r w:rsidRPr="007A678F">
        <w:t>strongly</w:t>
      </w:r>
      <w:r w:rsidR="00BB6E85">
        <w:t xml:space="preserve"> </w:t>
      </w:r>
      <w:r w:rsidRPr="007A678F">
        <w:t>under</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and</w:t>
      </w:r>
      <w:r w:rsidR="00BB6E85">
        <w:t xml:space="preserve"> </w:t>
      </w:r>
      <w:r w:rsidRPr="007A678F">
        <w:t>global</w:t>
      </w:r>
      <w:r w:rsidR="00BB6E85">
        <w:t xml:space="preserve"> </w:t>
      </w:r>
      <w:r w:rsidRPr="007A678F">
        <w:t>transition.</w:t>
      </w:r>
      <w:r w:rsidR="00BB6E85">
        <w:t xml:space="preserve"> </w:t>
      </w:r>
      <w:r w:rsidRPr="007A678F">
        <w:t>Industries</w:t>
      </w:r>
      <w:r w:rsidR="00BB6E85">
        <w:t xml:space="preserve"> </w:t>
      </w:r>
      <w:r w:rsidRPr="007A678F">
        <w:t>projected</w:t>
      </w:r>
      <w:r w:rsidR="00BB6E85">
        <w:t xml:space="preserve"> </w:t>
      </w:r>
      <w:r w:rsidRPr="007A678F">
        <w:t>to</w:t>
      </w:r>
      <w:r w:rsidR="00BB6E85">
        <w:t xml:space="preserve"> </w:t>
      </w:r>
      <w:r w:rsidRPr="007A678F">
        <w:t>experience</w:t>
      </w:r>
      <w:r w:rsidR="00BB6E85">
        <w:t xml:space="preserve"> </w:t>
      </w:r>
      <w:r w:rsidRPr="007A678F">
        <w:t>the</w:t>
      </w:r>
      <w:r w:rsidR="00BB6E85">
        <w:t xml:space="preserve"> </w:t>
      </w:r>
      <w:r w:rsidRPr="007A678F">
        <w:t>strongest</w:t>
      </w:r>
      <w:r w:rsidR="00BB6E85">
        <w:t xml:space="preserve"> </w:t>
      </w:r>
      <w:r w:rsidRPr="007A678F">
        <w:t>improvement</w:t>
      </w:r>
      <w:r w:rsidR="00BB6E85">
        <w:t xml:space="preserve"> </w:t>
      </w:r>
      <w:r w:rsidRPr="007A678F">
        <w:t>in</w:t>
      </w:r>
      <w:r w:rsidR="00BB6E85">
        <w:t xml:space="preserve"> </w:t>
      </w:r>
      <w:r w:rsidRPr="007A678F">
        <w:t>employment</w:t>
      </w:r>
      <w:r w:rsidR="00BB6E85">
        <w:t xml:space="preserve"> </w:t>
      </w:r>
      <w:r w:rsidRPr="007A678F">
        <w:t>growth</w:t>
      </w:r>
      <w:r w:rsidR="00BB6E85">
        <w:t xml:space="preserve"> </w:t>
      </w:r>
      <w:r w:rsidRPr="007A678F">
        <w:t>compared</w:t>
      </w:r>
      <w:r w:rsidR="00BB6E85">
        <w:t xml:space="preserve"> </w:t>
      </w:r>
      <w:r w:rsidRPr="007A678F">
        <w:t>to</w:t>
      </w:r>
      <w:r w:rsidR="00BB6E85">
        <w:t xml:space="preserve"> </w:t>
      </w:r>
      <w:r w:rsidRPr="007A678F">
        <w:t>a</w:t>
      </w:r>
      <w:r w:rsidR="00BB6E85">
        <w:t xml:space="preserve"> </w:t>
      </w:r>
      <w:r w:rsidRPr="007A678F">
        <w:t>world</w:t>
      </w:r>
      <w:r w:rsidR="00BB6E85">
        <w:t xml:space="preserve"> </w:t>
      </w:r>
      <w:r w:rsidRPr="007A678F">
        <w:t>without</w:t>
      </w:r>
      <w:r w:rsidR="00BB6E85">
        <w:t xml:space="preserve"> </w:t>
      </w:r>
      <w:r w:rsidRPr="007A678F">
        <w:t>continued</w:t>
      </w:r>
      <w:r w:rsidR="00BB6E85">
        <w:t xml:space="preserve"> </w:t>
      </w:r>
      <w:r w:rsidRPr="007A678F">
        <w:t>emissions</w:t>
      </w:r>
      <w:r w:rsidR="00BB6E85">
        <w:t xml:space="preserve"> </w:t>
      </w:r>
      <w:r w:rsidRPr="007A678F">
        <w:t>reductions</w:t>
      </w:r>
      <w:r w:rsidR="00BB6E85">
        <w:t xml:space="preserve"> </w:t>
      </w:r>
      <w:r w:rsidRPr="007A678F">
        <w:t>are</w:t>
      </w:r>
      <w:r w:rsidR="00BB6E85">
        <w:t xml:space="preserve"> </w:t>
      </w:r>
      <w:r w:rsidRPr="007A678F">
        <w:t>clean</w:t>
      </w:r>
      <w:r w:rsidR="00BB6E85">
        <w:t xml:space="preserve"> </w:t>
      </w:r>
      <w:r w:rsidRPr="007A678F">
        <w:t>electricity,</w:t>
      </w:r>
      <w:r w:rsidR="00BB6E85">
        <w:t xml:space="preserve"> </w:t>
      </w:r>
      <w:r w:rsidRPr="007A678F">
        <w:t>renewable</w:t>
      </w:r>
      <w:r w:rsidR="00BB6E85">
        <w:t xml:space="preserve"> </w:t>
      </w:r>
      <w:r w:rsidRPr="007A678F">
        <w:t>hydrogen,</w:t>
      </w:r>
      <w:r w:rsidR="00BB6E85">
        <w:t xml:space="preserve"> </w:t>
      </w:r>
      <w:r w:rsidRPr="007A678F">
        <w:t>forestry</w:t>
      </w:r>
      <w:r w:rsidR="00BB6E85">
        <w:t xml:space="preserve"> </w:t>
      </w:r>
      <w:r w:rsidRPr="007A678F">
        <w:t>and</w:t>
      </w:r>
      <w:r w:rsidR="00BB6E85">
        <w:t xml:space="preserve"> </w:t>
      </w:r>
      <w:r w:rsidRPr="007A678F">
        <w:t>zero-emissions</w:t>
      </w:r>
      <w:r w:rsidR="00BB6E85">
        <w:t xml:space="preserve"> </w:t>
      </w:r>
      <w:r w:rsidRPr="007A678F">
        <w:t>biofuels.</w:t>
      </w:r>
      <w:r w:rsidR="00BB6E85">
        <w:t xml:space="preserve"> </w:t>
      </w:r>
      <w:r w:rsidRPr="007A678F">
        <w:t>Manufacturing</w:t>
      </w:r>
      <w:r w:rsidR="00BB6E85">
        <w:t xml:space="preserve"> </w:t>
      </w:r>
      <w:r w:rsidRPr="007A678F">
        <w:t>jobs</w:t>
      </w:r>
      <w:r w:rsidR="00BB6E85">
        <w:t xml:space="preserve"> </w:t>
      </w:r>
      <w:r w:rsidRPr="007A678F">
        <w:t>are</w:t>
      </w:r>
      <w:r w:rsidR="00BB6E85">
        <w:t xml:space="preserve"> </w:t>
      </w:r>
      <w:r w:rsidRPr="007A678F">
        <w:t>projected</w:t>
      </w:r>
      <w:r w:rsidR="00BB6E85">
        <w:t xml:space="preserve"> </w:t>
      </w:r>
      <w:r w:rsidRPr="007A678F">
        <w:t>to</w:t>
      </w:r>
      <w:r w:rsidR="00BB6E85">
        <w:t xml:space="preserve"> </w:t>
      </w:r>
      <w:r w:rsidRPr="007A678F">
        <w:t>be</w:t>
      </w:r>
      <w:r w:rsidR="00BB6E85">
        <w:t xml:space="preserve"> </w:t>
      </w:r>
      <w:r w:rsidRPr="007A678F">
        <w:t>boosted</w:t>
      </w:r>
      <w:r w:rsidR="00BB6E85">
        <w:t xml:space="preserve"> </w:t>
      </w:r>
      <w:r w:rsidRPr="007A678F">
        <w:t>over</w:t>
      </w:r>
      <w:r w:rsidR="00BB6E85">
        <w:t xml:space="preserve"> </w:t>
      </w:r>
      <w:r w:rsidRPr="007A678F">
        <w:t>the</w:t>
      </w:r>
      <w:r w:rsidR="00BB6E85">
        <w:t xml:space="preserve"> </w:t>
      </w:r>
      <w:r w:rsidRPr="007A678F">
        <w:t>longer</w:t>
      </w:r>
      <w:r w:rsidR="00BB6E85">
        <w:t xml:space="preserve"> </w:t>
      </w:r>
      <w:r w:rsidRPr="007A678F">
        <w:t>term.</w:t>
      </w:r>
    </w:p>
    <w:p w14:paraId="2B8F9178" w14:textId="1C1F7921" w:rsidR="007B4AA7" w:rsidRPr="007A678F" w:rsidRDefault="007C1E06" w:rsidP="00A60610">
      <w:r w:rsidRPr="007A678F">
        <w:t>We</w:t>
      </w:r>
      <w:r w:rsidR="00BB6E85">
        <w:t xml:space="preserve"> </w:t>
      </w:r>
      <w:r w:rsidRPr="007A678F">
        <w:t>are</w:t>
      </w:r>
      <w:r w:rsidR="00BB6E85">
        <w:t xml:space="preserve"> </w:t>
      </w:r>
      <w:r w:rsidRPr="007A678F">
        <w:t>already</w:t>
      </w:r>
      <w:r w:rsidR="00BB6E85">
        <w:t xml:space="preserve"> </w:t>
      </w:r>
      <w:r w:rsidRPr="007A678F">
        <w:t>seeing</w:t>
      </w:r>
      <w:r w:rsidR="00BB6E85">
        <w:t xml:space="preserve"> </w:t>
      </w:r>
      <w:r w:rsidRPr="007A678F">
        <w:t>jobs</w:t>
      </w:r>
      <w:r w:rsidR="00BB6E85">
        <w:t xml:space="preserve"> </w:t>
      </w:r>
      <w:r w:rsidRPr="007A678F">
        <w:t>created</w:t>
      </w:r>
      <w:r w:rsidR="00BB6E85">
        <w:t xml:space="preserve"> </w:t>
      </w:r>
      <w:r w:rsidRPr="007A678F">
        <w:t>in</w:t>
      </w:r>
      <w:r w:rsidR="00BB6E85">
        <w:t xml:space="preserve"> </w:t>
      </w:r>
      <w:r w:rsidRPr="007A678F">
        <w:t>these</w:t>
      </w:r>
      <w:r w:rsidR="00BB6E85">
        <w:t xml:space="preserve"> </w:t>
      </w:r>
      <w:r w:rsidRPr="007A678F">
        <w:t>fields.</w:t>
      </w:r>
      <w:r w:rsidR="00BB6E85">
        <w:t xml:space="preserve"> </w:t>
      </w:r>
      <w:r w:rsidRPr="007A678F">
        <w:t>Wind</w:t>
      </w:r>
      <w:r w:rsidR="00BB6E85">
        <w:t xml:space="preserve"> </w:t>
      </w:r>
      <w:r w:rsidRPr="007A678F">
        <w:t>and</w:t>
      </w:r>
      <w:r w:rsidR="00BB6E85">
        <w:t xml:space="preserve"> </w:t>
      </w:r>
      <w:r w:rsidRPr="007A678F">
        <w:t>solar</w:t>
      </w:r>
      <w:r w:rsidR="00BB6E85">
        <w:t xml:space="preserve"> </w:t>
      </w:r>
      <w:r w:rsidRPr="007A678F">
        <w:t>projects</w:t>
      </w:r>
      <w:r w:rsidR="00BB6E85">
        <w:t xml:space="preserve"> </w:t>
      </w:r>
      <w:r w:rsidRPr="007A678F">
        <w:t>delivered</w:t>
      </w:r>
      <w:r w:rsidR="00BB6E85">
        <w:t xml:space="preserve"> </w:t>
      </w:r>
      <w:r w:rsidRPr="007A678F">
        <w:t>under</w:t>
      </w:r>
      <w:r w:rsidR="00BB6E85">
        <w:t xml:space="preserve"> </w:t>
      </w:r>
      <w:r w:rsidRPr="007A678F">
        <w:t>the</w:t>
      </w:r>
      <w:r w:rsidR="00BB6E85">
        <w:t xml:space="preserve"> </w:t>
      </w:r>
      <w:r w:rsidRPr="007A678F">
        <w:t>first</w:t>
      </w:r>
      <w:r w:rsidR="00BB6E85">
        <w:t xml:space="preserve"> </w:t>
      </w:r>
      <w:r w:rsidRPr="007A678F">
        <w:t>Victorian</w:t>
      </w:r>
      <w:r w:rsidR="00BB6E85">
        <w:t xml:space="preserve"> </w:t>
      </w:r>
      <w:r w:rsidRPr="007A678F">
        <w:t>Renewable</w:t>
      </w:r>
      <w:r w:rsidR="00BB6E85">
        <w:t xml:space="preserve"> </w:t>
      </w:r>
      <w:r w:rsidRPr="007A678F">
        <w:t>Energy</w:t>
      </w:r>
      <w:r w:rsidR="00BB6E85">
        <w:t xml:space="preserve"> </w:t>
      </w:r>
      <w:r w:rsidRPr="007A678F">
        <w:t>Target</w:t>
      </w:r>
      <w:r w:rsidR="00BB6E85">
        <w:t xml:space="preserve"> </w:t>
      </w:r>
      <w:r w:rsidRPr="007A678F">
        <w:t>(VRET)</w:t>
      </w:r>
      <w:r w:rsidR="00BB6E85">
        <w:t xml:space="preserve"> </w:t>
      </w:r>
      <w:r w:rsidRPr="007A678F">
        <w:t>auction,</w:t>
      </w:r>
      <w:r w:rsidR="00BB6E85">
        <w:t xml:space="preserve"> </w:t>
      </w:r>
      <w:r w:rsidRPr="007A678F">
        <w:t>held</w:t>
      </w:r>
      <w:r w:rsidR="00BB6E85">
        <w:t xml:space="preserve"> </w:t>
      </w:r>
      <w:r w:rsidRPr="007A678F">
        <w:t>in</w:t>
      </w:r>
      <w:r w:rsidR="00BB6E85">
        <w:t xml:space="preserve"> </w:t>
      </w:r>
      <w:r w:rsidRPr="007A678F">
        <w:t>2017,</w:t>
      </w:r>
      <w:r w:rsidR="00BB6E85">
        <w:t xml:space="preserve"> </w:t>
      </w:r>
      <w:r w:rsidRPr="007A678F">
        <w:t>have</w:t>
      </w:r>
      <w:r w:rsidR="00BB6E85">
        <w:t xml:space="preserve"> </w:t>
      </w:r>
      <w:r w:rsidRPr="007A678F">
        <w:t>supported</w:t>
      </w:r>
      <w:r w:rsidR="00BB6E85">
        <w:t xml:space="preserve"> </w:t>
      </w:r>
      <w:r w:rsidRPr="007A678F">
        <w:t>more</w:t>
      </w:r>
      <w:r w:rsidR="00BB6E85">
        <w:t xml:space="preserve"> </w:t>
      </w:r>
      <w:r w:rsidRPr="007A678F">
        <w:t>than</w:t>
      </w:r>
      <w:r w:rsidR="00BB6E85">
        <w:t xml:space="preserve"> </w:t>
      </w:r>
      <w:r w:rsidRPr="007A678F">
        <w:t>800</w:t>
      </w:r>
      <w:r w:rsidR="00BB6E85">
        <w:t xml:space="preserve"> </w:t>
      </w:r>
      <w:r w:rsidRPr="007A678F">
        <w:t>construction</w:t>
      </w:r>
      <w:r w:rsidR="00BB6E85">
        <w:t xml:space="preserve"> </w:t>
      </w:r>
      <w:r w:rsidRPr="007A678F">
        <w:t>jobs</w:t>
      </w:r>
      <w:r w:rsidR="00365B8A">
        <w:t>.</w:t>
      </w:r>
      <w:r w:rsidR="00BB6E85">
        <w:t xml:space="preserve"> </w:t>
      </w:r>
      <w:r w:rsidR="00365B8A">
        <w:t>T</w:t>
      </w:r>
      <w:r w:rsidRPr="007A678F">
        <w:t>he</w:t>
      </w:r>
      <w:r w:rsidR="00BB6E85">
        <w:t xml:space="preserve"> </w:t>
      </w:r>
      <w:r w:rsidRPr="007A678F">
        <w:t>second</w:t>
      </w:r>
      <w:r w:rsidR="00BB6E85">
        <w:t xml:space="preserve"> </w:t>
      </w:r>
      <w:r w:rsidRPr="007A678F">
        <w:t>VRET</w:t>
      </w:r>
      <w:r w:rsidR="00BB6E85">
        <w:t xml:space="preserve"> </w:t>
      </w:r>
      <w:r w:rsidRPr="007A678F">
        <w:t>auction,</w:t>
      </w:r>
      <w:r w:rsidR="00BB6E85">
        <w:t xml:space="preserve"> </w:t>
      </w:r>
      <w:r w:rsidRPr="007A678F">
        <w:t>held</w:t>
      </w:r>
      <w:r w:rsidR="00BB6E85">
        <w:t xml:space="preserve"> </w:t>
      </w:r>
      <w:r w:rsidRPr="007A678F">
        <w:t>in</w:t>
      </w:r>
      <w:r w:rsidR="00BB6E85">
        <w:t xml:space="preserve"> </w:t>
      </w:r>
      <w:r w:rsidRPr="007A678F">
        <w:t>2022,</w:t>
      </w:r>
      <w:r w:rsidR="00BB6E85">
        <w:t xml:space="preserve"> </w:t>
      </w:r>
      <w:r w:rsidRPr="007A678F">
        <w:t>is</w:t>
      </w:r>
      <w:r w:rsidR="00BB6E85">
        <w:t xml:space="preserve"> </w:t>
      </w:r>
      <w:r w:rsidRPr="007A678F">
        <w:t>expected</w:t>
      </w:r>
      <w:r w:rsidR="00BB6E85">
        <w:t xml:space="preserve"> </w:t>
      </w:r>
      <w:r w:rsidRPr="007A678F">
        <w:t>to</w:t>
      </w:r>
      <w:r w:rsidR="00BB6E85">
        <w:t xml:space="preserve"> </w:t>
      </w:r>
      <w:r w:rsidRPr="007A678F">
        <w:t>support</w:t>
      </w:r>
      <w:r w:rsidR="00BB6E85">
        <w:t xml:space="preserve"> </w:t>
      </w:r>
      <w:r w:rsidRPr="007A678F">
        <w:t>at</w:t>
      </w:r>
      <w:r w:rsidR="00BB6E85">
        <w:t xml:space="preserve"> </w:t>
      </w:r>
      <w:r w:rsidRPr="007A678F">
        <w:t>least</w:t>
      </w:r>
      <w:r w:rsidR="00BB6E85">
        <w:t xml:space="preserve"> </w:t>
      </w:r>
      <w:r w:rsidRPr="007A678F">
        <w:t>920</w:t>
      </w:r>
      <w:r w:rsidR="00BB6E85">
        <w:t xml:space="preserve"> </w:t>
      </w:r>
      <w:r w:rsidRPr="007A678F">
        <w:t>direct</w:t>
      </w:r>
      <w:r w:rsidR="00BB6E85">
        <w:t xml:space="preserve"> </w:t>
      </w:r>
      <w:r w:rsidRPr="007A678F">
        <w:t>jobs.</w:t>
      </w:r>
      <w:r w:rsidR="00BB6E85">
        <w:t xml:space="preserve"> </w:t>
      </w:r>
      <w:r w:rsidRPr="007A678F">
        <w:t>The</w:t>
      </w:r>
      <w:r w:rsidR="00BB6E85">
        <w:t xml:space="preserve"> </w:t>
      </w:r>
      <w:r w:rsidRPr="007A678F">
        <w:t>Victorian</w:t>
      </w:r>
      <w:r w:rsidR="00BB6E85">
        <w:t xml:space="preserve"> </w:t>
      </w:r>
      <w:r w:rsidRPr="007A678F">
        <w:t>Energy</w:t>
      </w:r>
      <w:r w:rsidR="00BB6E85">
        <w:t xml:space="preserve"> </w:t>
      </w:r>
      <w:r w:rsidRPr="007A678F">
        <w:t>Upgrades</w:t>
      </w:r>
      <w:r w:rsidR="00BB6E85">
        <w:t xml:space="preserve"> </w:t>
      </w:r>
      <w:r w:rsidRPr="007A678F">
        <w:t>program</w:t>
      </w:r>
      <w:r w:rsidR="00BB6E85">
        <w:t xml:space="preserve"> </w:t>
      </w:r>
      <w:r w:rsidRPr="007A678F">
        <w:t>supports</w:t>
      </w:r>
      <w:r w:rsidR="00BB6E85">
        <w:t xml:space="preserve"> </w:t>
      </w:r>
      <w:r w:rsidRPr="007A678F">
        <w:t>over</w:t>
      </w:r>
      <w:r w:rsidR="00BB6E85">
        <w:t xml:space="preserve"> </w:t>
      </w:r>
      <w:r w:rsidRPr="007A678F">
        <w:t>2,200</w:t>
      </w:r>
      <w:r w:rsidR="00BB6E85">
        <w:t xml:space="preserve"> </w:t>
      </w:r>
      <w:r w:rsidRPr="007A678F">
        <w:t>ongoing</w:t>
      </w:r>
      <w:r w:rsidR="00BB6E85">
        <w:t xml:space="preserve"> </w:t>
      </w:r>
      <w:r w:rsidRPr="007A678F">
        <w:t>jobs.</w:t>
      </w:r>
      <w:r w:rsidR="00BB6E85">
        <w:t xml:space="preserve"> </w:t>
      </w:r>
      <w:r w:rsidRPr="007A678F">
        <w:t>Victoria’s</w:t>
      </w:r>
      <w:r w:rsidR="00BB6E85">
        <w:t xml:space="preserve"> </w:t>
      </w:r>
      <w:r w:rsidRPr="007A678F">
        <w:t>new</w:t>
      </w:r>
      <w:r w:rsidR="00BB6E85">
        <w:t xml:space="preserve"> </w:t>
      </w:r>
      <w:r w:rsidRPr="007A678F">
        <w:t>VRET</w:t>
      </w:r>
      <w:r w:rsidR="00BB6E85">
        <w:t xml:space="preserve"> </w:t>
      </w:r>
      <w:r w:rsidRPr="007A678F">
        <w:t>and</w:t>
      </w:r>
      <w:r w:rsidR="00BB6E85">
        <w:t xml:space="preserve"> </w:t>
      </w:r>
      <w:r w:rsidRPr="007A678F">
        <w:t>energy</w:t>
      </w:r>
      <w:r w:rsidR="00BB6E85">
        <w:t xml:space="preserve"> </w:t>
      </w:r>
      <w:r w:rsidRPr="007A678F">
        <w:t>storage</w:t>
      </w:r>
      <w:r w:rsidR="00BB6E85">
        <w:t xml:space="preserve"> </w:t>
      </w:r>
      <w:r w:rsidRPr="007A678F">
        <w:t>targets</w:t>
      </w:r>
      <w:r w:rsidR="00BB6E85">
        <w:t xml:space="preserve"> </w:t>
      </w:r>
      <w:r w:rsidRPr="007A678F">
        <w:t>for</w:t>
      </w:r>
      <w:r w:rsidR="00BB6E85">
        <w:t xml:space="preserve"> </w:t>
      </w:r>
      <w:r w:rsidRPr="007A678F">
        <w:t>2030</w:t>
      </w:r>
      <w:r w:rsidR="00BB6E85">
        <w:t xml:space="preserve"> </w:t>
      </w:r>
      <w:r w:rsidRPr="007A678F">
        <w:t>and</w:t>
      </w:r>
      <w:r w:rsidR="00BB6E85">
        <w:t xml:space="preserve"> </w:t>
      </w:r>
      <w:r w:rsidRPr="007A678F">
        <w:t>2035</w:t>
      </w:r>
      <w:r w:rsidR="00BB6E85">
        <w:t xml:space="preserve"> </w:t>
      </w:r>
      <w:r w:rsidRPr="007A678F">
        <w:t>are</w:t>
      </w:r>
      <w:r w:rsidR="00BB6E85">
        <w:t xml:space="preserve"> </w:t>
      </w:r>
      <w:r w:rsidRPr="007A678F">
        <w:t>anticipated</w:t>
      </w:r>
      <w:r w:rsidR="00BB6E85">
        <w:t xml:space="preserve"> </w:t>
      </w:r>
      <w:r w:rsidRPr="007A678F">
        <w:t>to</w:t>
      </w:r>
      <w:r w:rsidR="00BB6E85">
        <w:t xml:space="preserve"> </w:t>
      </w:r>
      <w:r w:rsidRPr="007A678F">
        <w:t>deliver</w:t>
      </w:r>
      <w:r w:rsidR="00BB6E85">
        <w:t xml:space="preserve"> </w:t>
      </w:r>
      <w:r w:rsidRPr="007A678F">
        <w:t>around</w:t>
      </w:r>
      <w:r w:rsidR="00BB6E85">
        <w:t xml:space="preserve"> </w:t>
      </w:r>
      <w:r w:rsidRPr="007A678F">
        <w:t>59,000</w:t>
      </w:r>
      <w:r w:rsidR="00BB6E85">
        <w:t xml:space="preserve"> </w:t>
      </w:r>
      <w:r w:rsidRPr="007A678F">
        <w:t>jobs</w:t>
      </w:r>
      <w:r w:rsidR="00BB6E85">
        <w:t xml:space="preserve"> </w:t>
      </w:r>
      <w:r w:rsidRPr="007A678F">
        <w:t>in</w:t>
      </w:r>
      <w:r w:rsidR="00BB6E85">
        <w:t xml:space="preserve"> </w:t>
      </w:r>
      <w:r w:rsidRPr="007A678F">
        <w:t>Victoria’s</w:t>
      </w:r>
      <w:r w:rsidR="00BB6E85">
        <w:t xml:space="preserve"> </w:t>
      </w:r>
      <w:r w:rsidRPr="007A678F">
        <w:t>economy</w:t>
      </w:r>
      <w:r w:rsidR="00BB6E85">
        <w:t xml:space="preserve"> </w:t>
      </w:r>
      <w:r w:rsidRPr="007A678F">
        <w:t>over</w:t>
      </w:r>
      <w:r w:rsidR="00BB6E85">
        <w:t xml:space="preserve"> </w:t>
      </w:r>
      <w:r w:rsidRPr="007A678F">
        <w:t>the</w:t>
      </w:r>
      <w:r w:rsidR="00BB6E85">
        <w:t xml:space="preserve"> </w:t>
      </w:r>
      <w:r w:rsidRPr="007A678F">
        <w:t>period</w:t>
      </w:r>
      <w:r w:rsidR="00BB6E85">
        <w:t xml:space="preserve"> </w:t>
      </w:r>
      <w:r w:rsidRPr="007A678F">
        <w:t>2023</w:t>
      </w:r>
      <w:r w:rsidR="00BB6E85">
        <w:t xml:space="preserve"> </w:t>
      </w:r>
      <w:r w:rsidRPr="007A678F">
        <w:t>to</w:t>
      </w:r>
      <w:r w:rsidR="00BB6E85">
        <w:t xml:space="preserve"> </w:t>
      </w:r>
      <w:r w:rsidRPr="007A678F">
        <w:t>2035.</w:t>
      </w:r>
    </w:p>
    <w:p w14:paraId="3DCC6D14" w14:textId="45D689ED" w:rsidR="007B4AA7" w:rsidRPr="007A678F" w:rsidRDefault="007C1E06" w:rsidP="00A60610">
      <w:r w:rsidRPr="007A678F">
        <w:t>While</w:t>
      </w:r>
      <w:r w:rsidR="00BB6E85">
        <w:t xml:space="preserve"> </w:t>
      </w:r>
      <w:r w:rsidRPr="007A678F">
        <w:t>most</w:t>
      </w:r>
      <w:r w:rsidR="00BB6E85">
        <w:t xml:space="preserve"> </w:t>
      </w:r>
      <w:r w:rsidRPr="007A678F">
        <w:t>industries</w:t>
      </w:r>
      <w:r w:rsidR="00BB6E85">
        <w:t xml:space="preserve"> </w:t>
      </w:r>
      <w:r w:rsidRPr="007A678F">
        <w:t>are</w:t>
      </w:r>
      <w:r w:rsidR="00BB6E85">
        <w:t xml:space="preserve"> </w:t>
      </w:r>
      <w:r w:rsidRPr="007A678F">
        <w:t>projected</w:t>
      </w:r>
      <w:r w:rsidR="00BB6E85">
        <w:t xml:space="preserve"> </w:t>
      </w:r>
      <w:r w:rsidRPr="007A678F">
        <w:t>to</w:t>
      </w:r>
      <w:r w:rsidR="00BB6E85">
        <w:t xml:space="preserve"> </w:t>
      </w:r>
      <w:r w:rsidRPr="007A678F">
        <w:t>grow,</w:t>
      </w:r>
      <w:r w:rsidR="00BB6E85">
        <w:t xml:space="preserve"> </w:t>
      </w:r>
      <w:r w:rsidRPr="007A678F">
        <w:t>fossil</w:t>
      </w:r>
      <w:r w:rsidR="00BB6E85">
        <w:t xml:space="preserve"> </w:t>
      </w:r>
      <w:r w:rsidRPr="007A678F">
        <w:t>fuel</w:t>
      </w:r>
      <w:r w:rsidR="00BB6E85">
        <w:t xml:space="preserve"> </w:t>
      </w:r>
      <w:r w:rsidRPr="007A678F">
        <w:t>industries</w:t>
      </w:r>
      <w:r w:rsidR="00BB6E85">
        <w:t xml:space="preserve"> </w:t>
      </w:r>
      <w:r w:rsidRPr="007A678F">
        <w:t>are</w:t>
      </w:r>
      <w:r w:rsidR="00BB6E85">
        <w:t xml:space="preserve"> </w:t>
      </w:r>
      <w:r w:rsidRPr="007A678F">
        <w:t>projected</w:t>
      </w:r>
      <w:r w:rsidR="00BB6E85">
        <w:t xml:space="preserve"> </w:t>
      </w:r>
      <w:r w:rsidRPr="007A678F">
        <w:t>to</w:t>
      </w:r>
      <w:r w:rsidR="00BB6E85">
        <w:t xml:space="preserve"> </w:t>
      </w:r>
      <w:r w:rsidRPr="007A678F">
        <w:t>decline</w:t>
      </w:r>
      <w:r w:rsidR="00BB6E85">
        <w:t xml:space="preserve"> </w:t>
      </w:r>
      <w:r w:rsidRPr="007A678F">
        <w:t>as</w:t>
      </w:r>
      <w:r w:rsidR="00BB6E85">
        <w:t xml:space="preserve"> </w:t>
      </w:r>
      <w:r w:rsidRPr="007A678F">
        <w:t>they</w:t>
      </w:r>
      <w:r w:rsidR="00BB6E85">
        <w:t xml:space="preserve"> </w:t>
      </w:r>
      <w:r w:rsidRPr="007A678F">
        <w:t>are</w:t>
      </w:r>
      <w:r w:rsidR="00BB6E85">
        <w:t xml:space="preserve"> </w:t>
      </w:r>
      <w:r w:rsidRPr="007A678F">
        <w:t>replaced</w:t>
      </w:r>
      <w:r w:rsidR="00BB6E85">
        <w:t xml:space="preserve"> </w:t>
      </w:r>
      <w:r w:rsidRPr="007A678F">
        <w:t>by</w:t>
      </w:r>
      <w:r w:rsidR="00BB6E85">
        <w:t xml:space="preserve"> </w:t>
      </w:r>
      <w:r w:rsidRPr="007A678F">
        <w:t>clean</w:t>
      </w:r>
      <w:r w:rsidR="00BB6E85">
        <w:t xml:space="preserve"> </w:t>
      </w:r>
      <w:r w:rsidRPr="007A678F">
        <w:t>energy,</w:t>
      </w:r>
      <w:r w:rsidR="00BB6E85">
        <w:t xml:space="preserve"> </w:t>
      </w:r>
      <w:r w:rsidRPr="007A678F">
        <w:t>renewable</w:t>
      </w:r>
      <w:r w:rsidR="00BB6E85">
        <w:t xml:space="preserve"> </w:t>
      </w:r>
      <w:r w:rsidRPr="007A678F">
        <w:t>hydrogen</w:t>
      </w:r>
      <w:r w:rsidR="00BB6E85">
        <w:t xml:space="preserve"> </w:t>
      </w:r>
      <w:r w:rsidRPr="007A678F">
        <w:t>and</w:t>
      </w:r>
      <w:r w:rsidR="00BB6E85">
        <w:t xml:space="preserve"> </w:t>
      </w:r>
      <w:r w:rsidRPr="007A678F">
        <w:t>biofuel</w:t>
      </w:r>
      <w:r w:rsidR="00BB6E85">
        <w:t xml:space="preserve"> </w:t>
      </w:r>
      <w:r w:rsidRPr="007A678F">
        <w:t>industries.</w:t>
      </w:r>
    </w:p>
    <w:p w14:paraId="668172DA" w14:textId="3DF4CEFB" w:rsidR="007B4AA7" w:rsidRPr="007A678F" w:rsidRDefault="007C1E06" w:rsidP="00A60610">
      <w:r w:rsidRPr="007A678F">
        <w:t>The</w:t>
      </w:r>
      <w:r w:rsidR="00BB6E85">
        <w:t xml:space="preserve"> </w:t>
      </w:r>
      <w:r w:rsidRPr="007A678F">
        <w:t>climate-economy</w:t>
      </w:r>
      <w:r w:rsidR="00BB6E85">
        <w:t xml:space="preserve"> </w:t>
      </w:r>
      <w:r w:rsidRPr="007A678F">
        <w:t>modelling</w:t>
      </w:r>
      <w:r w:rsidR="00BB6E85">
        <w:t xml:space="preserve"> </w:t>
      </w:r>
      <w:r w:rsidRPr="007A678F">
        <w:t>shows</w:t>
      </w:r>
      <w:r w:rsidR="00BB6E85">
        <w:t xml:space="preserve"> </w:t>
      </w:r>
      <w:r w:rsidRPr="007A678F">
        <w:t>that</w:t>
      </w:r>
      <w:r w:rsidR="00BB6E85">
        <w:t xml:space="preserve"> </w:t>
      </w:r>
      <w:r w:rsidRPr="007A678F">
        <w:t>when</w:t>
      </w:r>
      <w:r w:rsidR="00BB6E85">
        <w:t xml:space="preserve"> </w:t>
      </w:r>
      <w:r w:rsidRPr="007A678F">
        <w:t>government</w:t>
      </w:r>
      <w:r w:rsidR="00BB6E85">
        <w:t xml:space="preserve"> </w:t>
      </w:r>
      <w:r w:rsidRPr="007A678F">
        <w:t>policies</w:t>
      </w:r>
      <w:r w:rsidR="00BB6E85">
        <w:t xml:space="preserve"> </w:t>
      </w:r>
      <w:r w:rsidRPr="007A678F">
        <w:t>are</w:t>
      </w:r>
      <w:r w:rsidR="00BB6E85">
        <w:t xml:space="preserve"> </w:t>
      </w:r>
      <w:r w:rsidRPr="007A678F">
        <w:t>put</w:t>
      </w:r>
      <w:r w:rsidR="00BB6E85">
        <w:t xml:space="preserve"> </w:t>
      </w:r>
      <w:r w:rsidRPr="007A678F">
        <w:t>in</w:t>
      </w:r>
      <w:r w:rsidR="00BB6E85">
        <w:t xml:space="preserve"> </w:t>
      </w:r>
      <w:r w:rsidRPr="007A678F">
        <w:t>place</w:t>
      </w:r>
      <w:r w:rsidR="00BB6E85">
        <w:t xml:space="preserve"> </w:t>
      </w:r>
      <w:r w:rsidRPr="007A678F">
        <w:t>to</w:t>
      </w:r>
      <w:r w:rsidR="00BB6E85">
        <w:t xml:space="preserve"> </w:t>
      </w:r>
      <w:r w:rsidRPr="007A678F">
        <w:t>support</w:t>
      </w:r>
      <w:r w:rsidR="00BB6E85">
        <w:t xml:space="preserve"> </w:t>
      </w:r>
      <w:r w:rsidRPr="007A678F">
        <w:t>growth</w:t>
      </w:r>
      <w:r w:rsidR="00BB6E85">
        <w:t xml:space="preserve"> </w:t>
      </w:r>
      <w:r w:rsidRPr="007A678F">
        <w:t>in</w:t>
      </w:r>
      <w:r w:rsidR="00BB6E85">
        <w:t xml:space="preserve"> </w:t>
      </w:r>
      <w:r w:rsidRPr="007A678F">
        <w:t>lower</w:t>
      </w:r>
      <w:r w:rsidR="00BB6E85">
        <w:t xml:space="preserve"> </w:t>
      </w:r>
      <w:r w:rsidRPr="007A678F">
        <w:t>emissions</w:t>
      </w:r>
      <w:r w:rsidR="00BB6E85">
        <w:t xml:space="preserve"> </w:t>
      </w:r>
      <w:r w:rsidRPr="007A678F">
        <w:t>sectors,</w:t>
      </w:r>
      <w:r w:rsidR="00BB6E85">
        <w:t xml:space="preserve"> </w:t>
      </w:r>
      <w:r w:rsidRPr="007A678F">
        <w:t>this</w:t>
      </w:r>
      <w:r w:rsidR="00BB6E85">
        <w:t xml:space="preserve"> </w:t>
      </w:r>
      <w:r w:rsidRPr="007A678F">
        <w:t>can</w:t>
      </w:r>
      <w:r w:rsidR="00BB6E85">
        <w:t xml:space="preserve"> </w:t>
      </w:r>
      <w:r w:rsidRPr="007A678F">
        <w:t>significantly</w:t>
      </w:r>
      <w:r w:rsidR="00BB6E85">
        <w:t xml:space="preserve"> </w:t>
      </w:r>
      <w:r w:rsidRPr="007A678F">
        <w:t>reduce</w:t>
      </w:r>
      <w:r w:rsidR="00BB6E85">
        <w:t xml:space="preserve"> </w:t>
      </w:r>
      <w:r w:rsidRPr="007A678F">
        <w:t>the</w:t>
      </w:r>
      <w:r w:rsidR="00BB6E85">
        <w:t xml:space="preserve"> </w:t>
      </w:r>
      <w:r w:rsidRPr="007A678F">
        <w:t>economic</w:t>
      </w:r>
      <w:r w:rsidR="00BB6E85">
        <w:t xml:space="preserve"> </w:t>
      </w:r>
      <w:r w:rsidRPr="007A678F">
        <w:t>impacts</w:t>
      </w:r>
      <w:r w:rsidR="00BB6E85">
        <w:t xml:space="preserve"> </w:t>
      </w:r>
      <w:r w:rsidRPr="007A678F">
        <w:t>of</w:t>
      </w:r>
      <w:r w:rsidR="00BB6E85">
        <w:t xml:space="preserve"> </w:t>
      </w:r>
      <w:r w:rsidRPr="007A678F">
        <w:t>the</w:t>
      </w:r>
      <w:r w:rsidR="00BB6E85">
        <w:t xml:space="preserve"> </w:t>
      </w:r>
      <w:r w:rsidRPr="007A678F">
        <w:t>transition</w:t>
      </w:r>
      <w:r w:rsidR="00BB6E85">
        <w:t xml:space="preserve"> </w:t>
      </w:r>
      <w:r w:rsidRPr="007A678F">
        <w:t>in</w:t>
      </w:r>
      <w:r w:rsidR="00BB6E85">
        <w:t xml:space="preserve"> </w:t>
      </w:r>
      <w:r w:rsidRPr="007A678F">
        <w:t>the</w:t>
      </w:r>
      <w:r w:rsidR="00BB6E85">
        <w:t xml:space="preserve"> </w:t>
      </w:r>
      <w:r w:rsidRPr="007A678F">
        <w:t>most</w:t>
      </w:r>
      <w:r w:rsidR="00BB6E85">
        <w:t xml:space="preserve"> </w:t>
      </w:r>
      <w:r w:rsidRPr="007A678F">
        <w:t>affected</w:t>
      </w:r>
      <w:r w:rsidR="00BB6E85">
        <w:t xml:space="preserve"> </w:t>
      </w:r>
      <w:r w:rsidRPr="007A678F">
        <w:t>areas.</w:t>
      </w:r>
      <w:r w:rsidR="00BB6E85">
        <w:t xml:space="preserve"> </w:t>
      </w:r>
      <w:r w:rsidRPr="007A678F">
        <w:t>The</w:t>
      </w:r>
      <w:r w:rsidR="00BB6E85">
        <w:t xml:space="preserve"> </w:t>
      </w:r>
      <w:r w:rsidRPr="007A678F">
        <w:t>Latrobe</w:t>
      </w:r>
      <w:r w:rsidR="00BB6E85">
        <w:t xml:space="preserve"> </w:t>
      </w:r>
      <w:r w:rsidRPr="007A678F">
        <w:t>Valley</w:t>
      </w:r>
      <w:r w:rsidR="00BB6E85">
        <w:t xml:space="preserve"> </w:t>
      </w:r>
      <w:r w:rsidRPr="007A678F">
        <w:t>Authority</w:t>
      </w:r>
      <w:r w:rsidR="00BB6E85">
        <w:t xml:space="preserve"> </w:t>
      </w:r>
      <w:r w:rsidRPr="007A678F">
        <w:t>is</w:t>
      </w:r>
      <w:r w:rsidR="00BB6E85">
        <w:t xml:space="preserve"> </w:t>
      </w:r>
      <w:r w:rsidRPr="007A678F">
        <w:t>an</w:t>
      </w:r>
      <w:r w:rsidR="00BB6E85">
        <w:t xml:space="preserve"> </w:t>
      </w:r>
      <w:r w:rsidRPr="007A678F">
        <w:t>example</w:t>
      </w:r>
      <w:r w:rsidR="00BB6E85">
        <w:t xml:space="preserve"> </w:t>
      </w:r>
      <w:r w:rsidRPr="007A678F">
        <w:t>of</w:t>
      </w:r>
      <w:r w:rsidR="00BB6E85">
        <w:t xml:space="preserve"> </w:t>
      </w:r>
      <w:r w:rsidRPr="007A678F">
        <w:t>how</w:t>
      </w:r>
      <w:r w:rsidR="00BB6E85">
        <w:t xml:space="preserve"> </w:t>
      </w:r>
      <w:r w:rsidRPr="007A678F">
        <w:t>this</w:t>
      </w:r>
      <w:r w:rsidR="00BB6E85">
        <w:t xml:space="preserve"> </w:t>
      </w:r>
      <w:r w:rsidRPr="007A678F">
        <w:t>support</w:t>
      </w:r>
      <w:r w:rsidR="00BB6E85">
        <w:t xml:space="preserve"> </w:t>
      </w:r>
      <w:r w:rsidRPr="007A678F">
        <w:t>can</w:t>
      </w:r>
      <w:r w:rsidR="00BB6E85">
        <w:t xml:space="preserve"> </w:t>
      </w:r>
      <w:r w:rsidRPr="007A678F">
        <w:t>be</w:t>
      </w:r>
      <w:r w:rsidR="00BB6E85">
        <w:t xml:space="preserve"> </w:t>
      </w:r>
      <w:r w:rsidRPr="007A678F">
        <w:t>provided.</w:t>
      </w:r>
      <w:r w:rsidR="00BB6E85">
        <w:t xml:space="preserve"> </w:t>
      </w:r>
      <w:r w:rsidRPr="007A678F">
        <w:t>Established</w:t>
      </w:r>
      <w:r w:rsidR="00BB6E85">
        <w:t xml:space="preserve"> </w:t>
      </w:r>
      <w:r w:rsidRPr="007A678F">
        <w:t>in</w:t>
      </w:r>
      <w:r w:rsidR="00BB6E85">
        <w:t xml:space="preserve"> </w:t>
      </w:r>
      <w:r w:rsidRPr="007A678F">
        <w:t>2016,</w:t>
      </w:r>
      <w:r w:rsidR="00BB6E85">
        <w:t xml:space="preserve"> </w:t>
      </w:r>
      <w:r w:rsidRPr="007A678F">
        <w:t>the</w:t>
      </w:r>
      <w:r w:rsidR="00BB6E85">
        <w:t xml:space="preserve"> </w:t>
      </w:r>
      <w:r w:rsidRPr="007A678F">
        <w:t>Authority</w:t>
      </w:r>
      <w:r w:rsidR="00BB6E85">
        <w:t xml:space="preserve"> </w:t>
      </w:r>
      <w:r w:rsidRPr="007A678F">
        <w:t>is</w:t>
      </w:r>
      <w:r w:rsidR="00BB6E85">
        <w:t xml:space="preserve"> </w:t>
      </w:r>
      <w:r w:rsidRPr="007A678F">
        <w:t>dedicated</w:t>
      </w:r>
      <w:r w:rsidR="00BB6E85">
        <w:t xml:space="preserve"> </w:t>
      </w:r>
      <w:r w:rsidRPr="007A678F">
        <w:t>to</w:t>
      </w:r>
      <w:r w:rsidR="00BB6E85">
        <w:t xml:space="preserve"> </w:t>
      </w:r>
      <w:r w:rsidRPr="007A678F">
        <w:t>supporting</w:t>
      </w:r>
      <w:r w:rsidR="00BB6E85">
        <w:t xml:space="preserve"> </w:t>
      </w:r>
      <w:r w:rsidRPr="007A678F">
        <w:t>long-term</w:t>
      </w:r>
      <w:r w:rsidR="00BB6E85">
        <w:t xml:space="preserve"> </w:t>
      </w:r>
      <w:r w:rsidRPr="007A678F">
        <w:t>economic</w:t>
      </w:r>
      <w:r w:rsidR="00BB6E85">
        <w:t xml:space="preserve"> </w:t>
      </w:r>
      <w:r w:rsidRPr="007A678F">
        <w:t>transition</w:t>
      </w:r>
      <w:r w:rsidR="00BB6E85">
        <w:t xml:space="preserve"> </w:t>
      </w:r>
      <w:r w:rsidRPr="007A678F">
        <w:t>in</w:t>
      </w:r>
      <w:r w:rsidR="00BB6E85">
        <w:t xml:space="preserve"> </w:t>
      </w:r>
      <w:r w:rsidRPr="007A678F">
        <w:t>the</w:t>
      </w:r>
      <w:r w:rsidR="00BB6E85">
        <w:t xml:space="preserve"> </w:t>
      </w:r>
      <w:r w:rsidRPr="007A678F">
        <w:t>region,</w:t>
      </w:r>
      <w:r w:rsidR="00BB6E85">
        <w:t xml:space="preserve"> </w:t>
      </w:r>
      <w:r w:rsidRPr="007A678F">
        <w:t>including</w:t>
      </w:r>
      <w:r w:rsidR="00BB6E85">
        <w:t xml:space="preserve"> </w:t>
      </w:r>
      <w:r w:rsidRPr="007A678F">
        <w:t>support</w:t>
      </w:r>
      <w:r w:rsidR="00BB6E85">
        <w:t xml:space="preserve"> </w:t>
      </w:r>
      <w:r w:rsidRPr="007A678F">
        <w:t>for</w:t>
      </w:r>
      <w:r w:rsidR="00BB6E85">
        <w:t xml:space="preserve"> </w:t>
      </w:r>
      <w:r w:rsidRPr="007A678F">
        <w:t>reskilling</w:t>
      </w:r>
      <w:r w:rsidR="00BB6E85">
        <w:t xml:space="preserve"> </w:t>
      </w:r>
      <w:r w:rsidRPr="007A678F">
        <w:t>and</w:t>
      </w:r>
      <w:r w:rsidR="00BB6E85">
        <w:t xml:space="preserve"> </w:t>
      </w:r>
      <w:r w:rsidRPr="007A678F">
        <w:t>establishment</w:t>
      </w:r>
      <w:r w:rsidR="00BB6E85">
        <w:t xml:space="preserve"> </w:t>
      </w:r>
      <w:r w:rsidRPr="007A678F">
        <w:t>of</w:t>
      </w:r>
      <w:r w:rsidR="00BB6E85">
        <w:t xml:space="preserve"> </w:t>
      </w:r>
      <w:r w:rsidRPr="007A678F">
        <w:t>new</w:t>
      </w:r>
      <w:r w:rsidR="00BB6E85">
        <w:t xml:space="preserve"> </w:t>
      </w:r>
      <w:r w:rsidRPr="007A678F">
        <w:t>businesses.</w:t>
      </w:r>
      <w:r w:rsidR="00BB6E85">
        <w:t xml:space="preserve"> </w:t>
      </w:r>
      <w:r w:rsidRPr="007A678F">
        <w:t>More</w:t>
      </w:r>
      <w:r w:rsidR="00BB6E85">
        <w:t xml:space="preserve"> </w:t>
      </w:r>
      <w:r w:rsidRPr="007A678F">
        <w:t>broadly,</w:t>
      </w:r>
      <w:r w:rsidR="00BB6E85">
        <w:t xml:space="preserve"> </w:t>
      </w:r>
      <w:r w:rsidRPr="007A678F">
        <w:t>the</w:t>
      </w:r>
      <w:r w:rsidR="00BB6E85">
        <w:t xml:space="preserve"> </w:t>
      </w:r>
      <w:r w:rsidRPr="007A678F">
        <w:t>Victorian</w:t>
      </w:r>
      <w:r w:rsidR="00BB6E85">
        <w:t xml:space="preserve"> </w:t>
      </w:r>
      <w:r w:rsidRPr="007A678F">
        <w:t>Government’s</w:t>
      </w:r>
      <w:r w:rsidR="00BB6E85">
        <w:t xml:space="preserve"> </w:t>
      </w:r>
      <w:r w:rsidRPr="007A678F">
        <w:t>Clean</w:t>
      </w:r>
      <w:r w:rsidR="00BB6E85">
        <w:t xml:space="preserve"> </w:t>
      </w:r>
      <w:r w:rsidRPr="007A678F">
        <w:t>Economy</w:t>
      </w:r>
      <w:r w:rsidR="00BB6E85">
        <w:t xml:space="preserve"> </w:t>
      </w:r>
      <w:r w:rsidRPr="007A678F">
        <w:t>Workforce</w:t>
      </w:r>
      <w:r w:rsidR="00BB6E85">
        <w:t xml:space="preserve"> </w:t>
      </w:r>
      <w:r w:rsidRPr="007A678F">
        <w:t>Development</w:t>
      </w:r>
      <w:r w:rsidR="00BB6E85">
        <w:t xml:space="preserve"> </w:t>
      </w:r>
      <w:r w:rsidRPr="007A678F">
        <w:t>Strategy</w:t>
      </w:r>
      <w:r w:rsidR="00BB6E85">
        <w:t xml:space="preserve"> </w:t>
      </w:r>
      <w:r w:rsidRPr="007A678F">
        <w:t>is</w:t>
      </w:r>
      <w:r w:rsidR="00BB6E85">
        <w:t xml:space="preserve"> </w:t>
      </w:r>
      <w:r w:rsidRPr="007A678F">
        <w:t>guiding</w:t>
      </w:r>
      <w:r w:rsidR="00BB6E85">
        <w:t xml:space="preserve"> </w:t>
      </w:r>
      <w:r w:rsidRPr="007A678F">
        <w:t>investment</w:t>
      </w:r>
      <w:r w:rsidR="00BB6E85">
        <w:t xml:space="preserve"> </w:t>
      </w:r>
      <w:r w:rsidRPr="007A678F">
        <w:t>in</w:t>
      </w:r>
      <w:r w:rsidR="00BB6E85">
        <w:t xml:space="preserve"> </w:t>
      </w:r>
      <w:r w:rsidRPr="007A678F">
        <w:t>clean</w:t>
      </w:r>
      <w:r w:rsidR="00BB6E85">
        <w:t xml:space="preserve"> </w:t>
      </w:r>
      <w:r w:rsidRPr="007A678F">
        <w:t>economy</w:t>
      </w:r>
      <w:r w:rsidR="00BB6E85">
        <w:t xml:space="preserve"> </w:t>
      </w:r>
      <w:r w:rsidRPr="007A678F">
        <w:t>skills</w:t>
      </w:r>
      <w:r w:rsidR="00BB6E85">
        <w:t xml:space="preserve"> </w:t>
      </w:r>
      <w:r w:rsidRPr="007A678F">
        <w:t>and</w:t>
      </w:r>
      <w:r w:rsidR="00BB6E85">
        <w:t xml:space="preserve"> </w:t>
      </w:r>
      <w:r w:rsidRPr="007A678F">
        <w:t>training</w:t>
      </w:r>
      <w:r w:rsidR="00BB6E85">
        <w:t xml:space="preserve"> </w:t>
      </w:r>
      <w:r w:rsidRPr="007A678F">
        <w:t>to</w:t>
      </w:r>
      <w:r w:rsidR="00BB6E85">
        <w:t xml:space="preserve"> </w:t>
      </w:r>
      <w:r w:rsidRPr="007A678F">
        <w:t>support</w:t>
      </w:r>
      <w:r w:rsidR="00BB6E85">
        <w:t xml:space="preserve"> </w:t>
      </w:r>
      <w:r w:rsidRPr="007A678F">
        <w:t>Victorian</w:t>
      </w:r>
      <w:r w:rsidR="00BB6E85">
        <w:t xml:space="preserve"> </w:t>
      </w:r>
      <w:r w:rsidRPr="007A678F">
        <w:t>workers</w:t>
      </w:r>
      <w:r w:rsidR="00BB6E85">
        <w:t xml:space="preserve"> </w:t>
      </w:r>
      <w:r w:rsidRPr="007A678F">
        <w:t>to</w:t>
      </w:r>
      <w:r w:rsidR="00BB6E85">
        <w:t xml:space="preserve"> </w:t>
      </w:r>
      <w:r w:rsidRPr="007A678F">
        <w:t>benefit</w:t>
      </w:r>
      <w:r w:rsidR="00BB6E85">
        <w:t xml:space="preserve"> </w:t>
      </w:r>
      <w:r w:rsidRPr="007A678F">
        <w:t>from</w:t>
      </w:r>
      <w:r w:rsidR="00BB6E85">
        <w:t xml:space="preserve"> </w:t>
      </w:r>
      <w:r w:rsidRPr="007A678F">
        <w:t>and</w:t>
      </w:r>
      <w:r w:rsidR="00BB6E85">
        <w:t xml:space="preserve"> </w:t>
      </w:r>
      <w:r w:rsidRPr="007A678F">
        <w:t>deliver</w:t>
      </w:r>
      <w:r w:rsidR="00BB6E85">
        <w:t xml:space="preserve"> </w:t>
      </w:r>
      <w:r w:rsidRPr="007A678F">
        <w:t>Victoria’s</w:t>
      </w:r>
      <w:r w:rsidR="00BB6E85">
        <w:t xml:space="preserve"> </w:t>
      </w:r>
      <w:r w:rsidRPr="007A678F">
        <w:t>emissions</w:t>
      </w:r>
      <w:r w:rsidR="00BB6E85">
        <w:t xml:space="preserve"> </w:t>
      </w:r>
      <w:r w:rsidRPr="007A678F">
        <w:t>reduction</w:t>
      </w:r>
      <w:r w:rsidR="00BB6E85">
        <w:t xml:space="preserve"> </w:t>
      </w:r>
      <w:r w:rsidRPr="007A678F">
        <w:t>targets.</w:t>
      </w:r>
      <w:r w:rsidR="00BB6E85">
        <w:t xml:space="preserve"> </w:t>
      </w:r>
      <w:r w:rsidRPr="007A678F">
        <w:t>The</w:t>
      </w:r>
      <w:r w:rsidR="00BB6E85">
        <w:t xml:space="preserve"> </w:t>
      </w:r>
      <w:r w:rsidRPr="007A678F">
        <w:t>Commonwealth</w:t>
      </w:r>
      <w:r w:rsidR="00BB6E85">
        <w:t xml:space="preserve"> </w:t>
      </w:r>
      <w:r w:rsidRPr="007A678F">
        <w:t>Government’s</w:t>
      </w:r>
      <w:r w:rsidR="00BB6E85">
        <w:t xml:space="preserve"> </w:t>
      </w:r>
      <w:r w:rsidRPr="007A678F">
        <w:t>Powering</w:t>
      </w:r>
      <w:r w:rsidR="00BB6E85">
        <w:t xml:space="preserve"> </w:t>
      </w:r>
      <w:r w:rsidRPr="007A678F">
        <w:t>Australia</w:t>
      </w:r>
      <w:r w:rsidR="00BB6E85">
        <w:t xml:space="preserve"> </w:t>
      </w:r>
      <w:r w:rsidRPr="007A678F">
        <w:t>framework</w:t>
      </w:r>
      <w:r w:rsidR="00BB6E85">
        <w:t xml:space="preserve"> </w:t>
      </w:r>
      <w:r w:rsidRPr="007A678F">
        <w:t>also</w:t>
      </w:r>
      <w:r w:rsidR="00BB6E85">
        <w:t xml:space="preserve"> </w:t>
      </w:r>
      <w:r w:rsidRPr="007A678F">
        <w:t>commits</w:t>
      </w:r>
      <w:r w:rsidR="00BB6E85">
        <w:t xml:space="preserve"> </w:t>
      </w:r>
      <w:r w:rsidRPr="007A678F">
        <w:t>support</w:t>
      </w:r>
      <w:r w:rsidR="00BB6E85">
        <w:t xml:space="preserve"> </w:t>
      </w:r>
      <w:r w:rsidRPr="007A678F">
        <w:t>to</w:t>
      </w:r>
      <w:r w:rsidR="00BB6E85">
        <w:t xml:space="preserve"> </w:t>
      </w:r>
      <w:r w:rsidRPr="007A678F">
        <w:t>communities</w:t>
      </w:r>
      <w:r w:rsidR="00BB6E85">
        <w:t xml:space="preserve"> </w:t>
      </w:r>
      <w:r w:rsidRPr="007A678F">
        <w:t>and</w:t>
      </w:r>
      <w:r w:rsidR="00BB6E85">
        <w:t xml:space="preserve"> </w:t>
      </w:r>
      <w:r w:rsidRPr="007A678F">
        <w:t>workers</w:t>
      </w:r>
      <w:r w:rsidR="00BB6E85">
        <w:t xml:space="preserve"> </w:t>
      </w:r>
      <w:r w:rsidRPr="007A678F">
        <w:t>as</w:t>
      </w:r>
      <w:r w:rsidR="00BB6E85">
        <w:t xml:space="preserve"> </w:t>
      </w:r>
      <w:r w:rsidRPr="007A678F">
        <w:t>part</w:t>
      </w:r>
      <w:r w:rsidR="00BB6E85">
        <w:t xml:space="preserve"> </w:t>
      </w:r>
      <w:r w:rsidRPr="007A678F">
        <w:t>of</w:t>
      </w:r>
      <w:r w:rsidR="00BB6E85">
        <w:t xml:space="preserve"> </w:t>
      </w:r>
      <w:r w:rsidRPr="007A678F">
        <w:t>the</w:t>
      </w:r>
      <w:r w:rsidR="00BB6E85">
        <w:t xml:space="preserve"> </w:t>
      </w:r>
      <w:r w:rsidRPr="007A678F">
        <w:t>energy</w:t>
      </w:r>
      <w:r w:rsidR="00BB6E85">
        <w:t xml:space="preserve"> </w:t>
      </w:r>
      <w:r w:rsidRPr="007A678F">
        <w:t>transition,</w:t>
      </w:r>
      <w:r w:rsidR="00BB6E85">
        <w:t xml:space="preserve"> </w:t>
      </w:r>
      <w:r w:rsidRPr="007A678F">
        <w:t>including</w:t>
      </w:r>
      <w:r w:rsidR="00BB6E85">
        <w:t xml:space="preserve"> </w:t>
      </w:r>
      <w:r w:rsidRPr="007A678F">
        <w:t>through</w:t>
      </w:r>
      <w:r w:rsidR="00BB6E85">
        <w:t xml:space="preserve"> </w:t>
      </w:r>
      <w:r w:rsidRPr="007A678F">
        <w:t>the</w:t>
      </w:r>
      <w:r w:rsidR="00BB6E85">
        <w:t xml:space="preserve"> </w:t>
      </w:r>
      <w:r w:rsidRPr="007A678F">
        <w:t>Powering</w:t>
      </w:r>
      <w:r w:rsidR="00BB6E85">
        <w:t xml:space="preserve"> </w:t>
      </w:r>
      <w:r w:rsidRPr="007A678F">
        <w:t>the</w:t>
      </w:r>
      <w:r w:rsidR="00BB6E85">
        <w:t xml:space="preserve"> </w:t>
      </w:r>
      <w:r w:rsidRPr="007A678F">
        <w:t>Regions</w:t>
      </w:r>
      <w:r w:rsidR="00BB6E85">
        <w:t xml:space="preserve"> </w:t>
      </w:r>
      <w:r w:rsidRPr="007A678F">
        <w:t>fund</w:t>
      </w:r>
      <w:r w:rsidR="00BB6E85">
        <w:t xml:space="preserve"> </w:t>
      </w:r>
      <w:r w:rsidRPr="007A678F">
        <w:t>and</w:t>
      </w:r>
      <w:r w:rsidR="00BB6E85">
        <w:t xml:space="preserve"> </w:t>
      </w:r>
      <w:r w:rsidRPr="007A678F">
        <w:t>the</w:t>
      </w:r>
      <w:r w:rsidR="00BB6E85">
        <w:t xml:space="preserve"> </w:t>
      </w:r>
      <w:r w:rsidRPr="007A678F">
        <w:t>New</w:t>
      </w:r>
      <w:r w:rsidR="00BB6E85">
        <w:t xml:space="preserve"> </w:t>
      </w:r>
      <w:r w:rsidRPr="007A678F">
        <w:t>Energy</w:t>
      </w:r>
      <w:r w:rsidR="00BB6E85">
        <w:t xml:space="preserve"> </w:t>
      </w:r>
      <w:r w:rsidRPr="007A678F">
        <w:t>Skills</w:t>
      </w:r>
      <w:r w:rsidR="00BB6E85">
        <w:t xml:space="preserve"> </w:t>
      </w:r>
      <w:r w:rsidRPr="007A678F">
        <w:t>program.</w:t>
      </w:r>
    </w:p>
    <w:p w14:paraId="0F200631" w14:textId="17C592C5" w:rsidR="007B4AA7" w:rsidRPr="00A60610" w:rsidRDefault="007C1E06" w:rsidP="00A60610">
      <w:pPr>
        <w:pStyle w:val="Heading1"/>
      </w:pPr>
      <w:bookmarkStart w:id="3" w:name="_Toc135041633"/>
      <w:r w:rsidRPr="00A60610">
        <w:lastRenderedPageBreak/>
        <w:t>4.</w:t>
      </w:r>
      <w:r w:rsidRPr="00A60610">
        <w:tab/>
        <w:t>Savings</w:t>
      </w:r>
      <w:r w:rsidR="00BB6E85" w:rsidRPr="00A60610">
        <w:t xml:space="preserve"> </w:t>
      </w:r>
      <w:r w:rsidRPr="00A60610">
        <w:t>for</w:t>
      </w:r>
      <w:r w:rsidR="00BB6E85" w:rsidRPr="00A60610">
        <w:t xml:space="preserve"> </w:t>
      </w:r>
      <w:r w:rsidRPr="00A60610">
        <w:t>households</w:t>
      </w:r>
      <w:r w:rsidR="00BB6E85" w:rsidRPr="00A60610">
        <w:t xml:space="preserve"> </w:t>
      </w:r>
      <w:r w:rsidRPr="00A60610">
        <w:t>and</w:t>
      </w:r>
      <w:r w:rsidR="00BB6E85" w:rsidRPr="00A60610">
        <w:t xml:space="preserve"> </w:t>
      </w:r>
      <w:r w:rsidRPr="00A60610">
        <w:t>businesses</w:t>
      </w:r>
      <w:bookmarkEnd w:id="3"/>
    </w:p>
    <w:p w14:paraId="5A9A35FA" w14:textId="51C1F366" w:rsidR="007B4AA7" w:rsidRPr="007A678F" w:rsidRDefault="007C1E06" w:rsidP="00A60610">
      <w:r w:rsidRPr="007A678F">
        <w:t>Victorians</w:t>
      </w:r>
      <w:r w:rsidR="00BB6E85">
        <w:t xml:space="preserve"> </w:t>
      </w:r>
      <w:r w:rsidRPr="007A678F">
        <w:t>can</w:t>
      </w:r>
      <w:r w:rsidR="00BB6E85">
        <w:t xml:space="preserve"> </w:t>
      </w:r>
      <w:r w:rsidRPr="007A678F">
        <w:t>save</w:t>
      </w:r>
      <w:r w:rsidR="00BB6E85">
        <w:t xml:space="preserve"> </w:t>
      </w:r>
      <w:r w:rsidRPr="007A678F">
        <w:t>money</w:t>
      </w:r>
      <w:r w:rsidR="00BB6E85">
        <w:t xml:space="preserve"> </w:t>
      </w:r>
      <w:r w:rsidRPr="007A678F">
        <w:t>and</w:t>
      </w:r>
      <w:r w:rsidR="00BB6E85">
        <w:t xml:space="preserve"> </w:t>
      </w:r>
      <w:r w:rsidRPr="007A678F">
        <w:t>cut</w:t>
      </w:r>
      <w:r w:rsidR="00BB6E85">
        <w:t xml:space="preserve"> </w:t>
      </w:r>
      <w:r w:rsidRPr="007A678F">
        <w:t>emissions</w:t>
      </w:r>
      <w:r w:rsidR="00BB6E85">
        <w:t xml:space="preserve"> </w:t>
      </w:r>
      <w:r w:rsidRPr="007A678F">
        <w:t>through</w:t>
      </w:r>
      <w:r w:rsidR="00BB6E85">
        <w:t xml:space="preserve"> </w:t>
      </w:r>
      <w:r w:rsidRPr="007A678F">
        <w:t>improved</w:t>
      </w:r>
      <w:r w:rsidR="00BB6E85">
        <w:t xml:space="preserve"> </w:t>
      </w:r>
      <w:r w:rsidRPr="007A678F">
        <w:t>energy</w:t>
      </w:r>
      <w:r w:rsidR="00BB6E85">
        <w:t xml:space="preserve"> </w:t>
      </w:r>
      <w:r w:rsidRPr="007A678F">
        <w:t>efficiency</w:t>
      </w:r>
      <w:r w:rsidR="00BB6E85">
        <w:t xml:space="preserve"> </w:t>
      </w:r>
      <w:r w:rsidRPr="007A678F">
        <w:t>and</w:t>
      </w:r>
      <w:r w:rsidR="00BB6E85">
        <w:t xml:space="preserve"> </w:t>
      </w:r>
      <w:r w:rsidRPr="007A678F">
        <w:t>transitioning</w:t>
      </w:r>
      <w:r w:rsidR="00BB6E85">
        <w:t xml:space="preserve"> </w:t>
      </w:r>
      <w:r w:rsidRPr="007A678F">
        <w:t>to</w:t>
      </w:r>
      <w:r w:rsidR="00BB6E85">
        <w:t xml:space="preserve"> </w:t>
      </w:r>
      <w:r w:rsidRPr="007A678F">
        <w:t>renewable</w:t>
      </w:r>
      <w:r w:rsidR="00BB6E85">
        <w:t xml:space="preserve"> </w:t>
      </w:r>
      <w:r w:rsidRPr="007A678F">
        <w:t>electricity.</w:t>
      </w:r>
    </w:p>
    <w:p w14:paraId="6915B027" w14:textId="78917FC0" w:rsidR="007B4AA7" w:rsidRPr="007A678F" w:rsidRDefault="007C1E06" w:rsidP="00A60610">
      <w:r w:rsidRPr="007A678F">
        <w:t>Many</w:t>
      </w:r>
      <w:r w:rsidR="00BB6E85">
        <w:t xml:space="preserve"> </w:t>
      </w:r>
      <w:r w:rsidRPr="007A678F">
        <w:t>Victorians</w:t>
      </w:r>
      <w:r w:rsidR="00BB6E85">
        <w:t xml:space="preserve"> </w:t>
      </w:r>
      <w:r w:rsidRPr="007A678F">
        <w:t>will</w:t>
      </w:r>
      <w:r w:rsidR="00BB6E85">
        <w:t xml:space="preserve"> </w:t>
      </w:r>
      <w:r w:rsidRPr="007A678F">
        <w:t>benefit</w:t>
      </w:r>
      <w:r w:rsidR="00BB6E85">
        <w:t xml:space="preserve"> </w:t>
      </w:r>
      <w:r w:rsidRPr="007A678F">
        <w:t>from</w:t>
      </w:r>
      <w:r w:rsidR="00BB6E85">
        <w:t xml:space="preserve"> </w:t>
      </w:r>
      <w:r w:rsidRPr="007A678F">
        <w:t>the</w:t>
      </w:r>
      <w:r w:rsidR="00BB6E85">
        <w:t xml:space="preserve"> </w:t>
      </w:r>
      <w:r w:rsidRPr="007A678F">
        <w:t>energy</w:t>
      </w:r>
      <w:r w:rsidR="00BB6E85">
        <w:t xml:space="preserve"> </w:t>
      </w:r>
      <w:r w:rsidRPr="007A678F">
        <w:t>system</w:t>
      </w:r>
      <w:r w:rsidR="00BB6E85">
        <w:t xml:space="preserve"> </w:t>
      </w:r>
      <w:r w:rsidRPr="007A678F">
        <w:t>transition</w:t>
      </w:r>
      <w:r w:rsidR="00BB6E85">
        <w:t xml:space="preserve"> </w:t>
      </w:r>
      <w:r w:rsidRPr="007A678F">
        <w:t>required</w:t>
      </w:r>
      <w:r w:rsidR="00BB6E85">
        <w:t xml:space="preserve"> </w:t>
      </w:r>
      <w:r w:rsidRPr="007A678F">
        <w:t>to</w:t>
      </w:r>
      <w:r w:rsidR="00BB6E85">
        <w:t xml:space="preserve"> </w:t>
      </w:r>
      <w:r w:rsidRPr="007A678F">
        <w:t>meet</w:t>
      </w:r>
      <w:r w:rsidR="00BB6E85">
        <w:t xml:space="preserve"> </w:t>
      </w:r>
      <w:r w:rsidRPr="007A678F">
        <w:t>the</w:t>
      </w:r>
      <w:r w:rsidR="00BB6E85">
        <w:t xml:space="preserve"> </w:t>
      </w:r>
      <w:r w:rsidRPr="007A678F">
        <w:t>2035</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target.</w:t>
      </w:r>
      <w:r w:rsidR="00BB6E85">
        <w:t xml:space="preserve"> </w:t>
      </w:r>
      <w:r w:rsidRPr="007A678F">
        <w:t>As</w:t>
      </w:r>
      <w:r w:rsidR="00BB6E85">
        <w:t xml:space="preserve"> </w:t>
      </w:r>
      <w:r w:rsidRPr="007A678F">
        <w:t>Victoria</w:t>
      </w:r>
      <w:r w:rsidR="00BB6E85">
        <w:t xml:space="preserve"> </w:t>
      </w:r>
      <w:r w:rsidRPr="007A678F">
        <w:t>achieves</w:t>
      </w:r>
      <w:r w:rsidR="00BB6E85">
        <w:t xml:space="preserve"> </w:t>
      </w:r>
      <w:r w:rsidRPr="007A678F">
        <w:t>its</w:t>
      </w:r>
      <w:r w:rsidR="00BB6E85">
        <w:t xml:space="preserve"> </w:t>
      </w:r>
      <w:r w:rsidRPr="007A678F">
        <w:t>95</w:t>
      </w:r>
      <w:r w:rsidR="00BB6E85">
        <w:t xml:space="preserve"> </w:t>
      </w:r>
      <w:r w:rsidRPr="007A678F">
        <w:t>per</w:t>
      </w:r>
      <w:r w:rsidR="00BB6E85">
        <w:t xml:space="preserve"> </w:t>
      </w:r>
      <w:r w:rsidRPr="007A678F">
        <w:t>cent</w:t>
      </w:r>
      <w:r w:rsidR="00BB6E85">
        <w:t xml:space="preserve"> </w:t>
      </w:r>
      <w:r w:rsidRPr="007A678F">
        <w:t>renewable</w:t>
      </w:r>
      <w:r w:rsidR="00BB6E85">
        <w:t xml:space="preserve"> </w:t>
      </w:r>
      <w:r w:rsidRPr="007A678F">
        <w:t>energy</w:t>
      </w:r>
      <w:r w:rsidR="00BB6E85">
        <w:t xml:space="preserve"> </w:t>
      </w:r>
      <w:r w:rsidRPr="007A678F">
        <w:t>target</w:t>
      </w:r>
      <w:r w:rsidR="00BB6E85">
        <w:t xml:space="preserve"> </w:t>
      </w:r>
      <w:r w:rsidRPr="007A678F">
        <w:t>by</w:t>
      </w:r>
      <w:r w:rsidR="00BB6E85">
        <w:t xml:space="preserve"> </w:t>
      </w:r>
      <w:r w:rsidRPr="007A678F">
        <w:t>2035,</w:t>
      </w:r>
      <w:r w:rsidR="00BB6E85">
        <w:t xml:space="preserve"> </w:t>
      </w:r>
      <w:r w:rsidRPr="007A678F">
        <w:t>high-cost,</w:t>
      </w:r>
      <w:r w:rsidR="00BB6E85">
        <w:t xml:space="preserve"> </w:t>
      </w:r>
      <w:r w:rsidRPr="007A678F">
        <w:t>high</w:t>
      </w:r>
      <w:r w:rsidR="00BB6E85">
        <w:t xml:space="preserve"> </w:t>
      </w:r>
      <w:r w:rsidRPr="007A678F">
        <w:t>emissions</w:t>
      </w:r>
      <w:r w:rsidR="00BB6E85">
        <w:t xml:space="preserve"> </w:t>
      </w:r>
      <w:r w:rsidRPr="007A678F">
        <w:t>fossil</w:t>
      </w:r>
      <w:r w:rsidR="00BB6E85">
        <w:t xml:space="preserve"> </w:t>
      </w:r>
      <w:r w:rsidRPr="007A678F">
        <w:t>fuel</w:t>
      </w:r>
      <w:r w:rsidR="00BB6E85">
        <w:t xml:space="preserve"> </w:t>
      </w:r>
      <w:r w:rsidRPr="007A678F">
        <w:t>electricity</w:t>
      </w:r>
      <w:r w:rsidR="00BB6E85">
        <w:t xml:space="preserve"> </w:t>
      </w:r>
      <w:r w:rsidRPr="007A678F">
        <w:t>will</w:t>
      </w:r>
      <w:r w:rsidR="00BB6E85">
        <w:t xml:space="preserve"> </w:t>
      </w:r>
      <w:r w:rsidRPr="007A678F">
        <w:t>continue</w:t>
      </w:r>
      <w:r w:rsidR="00BB6E85">
        <w:t xml:space="preserve"> </w:t>
      </w:r>
      <w:r w:rsidRPr="007A678F">
        <w:t>to</w:t>
      </w:r>
      <w:r w:rsidR="00BB6E85">
        <w:t xml:space="preserve"> </w:t>
      </w:r>
      <w:r w:rsidRPr="007A678F">
        <w:t>be</w:t>
      </w:r>
      <w:r w:rsidR="00BB6E85">
        <w:t xml:space="preserve"> </w:t>
      </w:r>
      <w:r w:rsidRPr="007A678F">
        <w:t>replaced</w:t>
      </w:r>
      <w:r w:rsidR="00BB6E85">
        <w:t xml:space="preserve"> </w:t>
      </w:r>
      <w:r w:rsidRPr="007A678F">
        <w:t>by</w:t>
      </w:r>
      <w:r w:rsidR="00BB6E85">
        <w:t xml:space="preserve"> </w:t>
      </w:r>
      <w:r w:rsidRPr="007A678F">
        <w:t>low-cost</w:t>
      </w:r>
      <w:r w:rsidR="00BB6E85">
        <w:t xml:space="preserve"> </w:t>
      </w:r>
      <w:r w:rsidRPr="007A678F">
        <w:t>renewable</w:t>
      </w:r>
      <w:r w:rsidR="00BB6E85">
        <w:t xml:space="preserve"> </w:t>
      </w:r>
      <w:r w:rsidRPr="007A678F">
        <w:t>electricity</w:t>
      </w:r>
      <w:r w:rsidR="00BB6E85">
        <w:t xml:space="preserve"> </w:t>
      </w:r>
      <w:r w:rsidRPr="007A678F">
        <w:t>generation.</w:t>
      </w:r>
    </w:p>
    <w:p w14:paraId="0013BD6F" w14:textId="57F9534B" w:rsidR="007B4AA7" w:rsidRPr="007A678F" w:rsidRDefault="007C1E06" w:rsidP="00A60610">
      <w:pPr>
        <w:pStyle w:val="Normalbeforebullet"/>
      </w:pPr>
      <w:r w:rsidRPr="007A678F">
        <w:t>Electrification</w:t>
      </w:r>
      <w:r w:rsidR="00BB6E85">
        <w:t xml:space="preserve"> </w:t>
      </w:r>
      <w:r w:rsidRPr="007A678F">
        <w:t>and</w:t>
      </w:r>
      <w:r w:rsidR="00BB6E85">
        <w:t xml:space="preserve"> </w:t>
      </w:r>
      <w:r w:rsidRPr="007A678F">
        <w:t>energy</w:t>
      </w:r>
      <w:r w:rsidR="00BB6E85">
        <w:t xml:space="preserve"> </w:t>
      </w:r>
      <w:r w:rsidRPr="007A678F">
        <w:t>efficiency</w:t>
      </w:r>
      <w:r w:rsidR="00BB6E85">
        <w:t xml:space="preserve"> </w:t>
      </w:r>
      <w:r w:rsidRPr="007A678F">
        <w:t>improvements</w:t>
      </w:r>
      <w:r w:rsidR="00BB6E85">
        <w:t xml:space="preserve"> </w:t>
      </w:r>
      <w:r w:rsidRPr="007A678F">
        <w:t>will</w:t>
      </w:r>
      <w:r w:rsidR="00BB6E85">
        <w:t xml:space="preserve"> </w:t>
      </w:r>
      <w:r w:rsidRPr="007A678F">
        <w:t>allow</w:t>
      </w:r>
      <w:r w:rsidR="00BB6E85">
        <w:t xml:space="preserve"> </w:t>
      </w:r>
      <w:r w:rsidRPr="007A678F">
        <w:t>households</w:t>
      </w:r>
      <w:r w:rsidR="00BB6E85">
        <w:t xml:space="preserve"> </w:t>
      </w:r>
      <w:r w:rsidRPr="007A678F">
        <w:t>and</w:t>
      </w:r>
      <w:r w:rsidR="00BB6E85">
        <w:t xml:space="preserve"> </w:t>
      </w:r>
      <w:r w:rsidRPr="007A678F">
        <w:t>businesses</w:t>
      </w:r>
      <w:r w:rsidR="00BB6E85">
        <w:t xml:space="preserve"> </w:t>
      </w:r>
      <w:r w:rsidRPr="007A678F">
        <w:t>to</w:t>
      </w:r>
      <w:r w:rsidR="00BB6E85">
        <w:t xml:space="preserve"> </w:t>
      </w:r>
      <w:r w:rsidRPr="007A678F">
        <w:t>save</w:t>
      </w:r>
      <w:r w:rsidR="00BB6E85">
        <w:t xml:space="preserve"> </w:t>
      </w:r>
      <w:r w:rsidRPr="007A678F">
        <w:t>on</w:t>
      </w:r>
      <w:r w:rsidR="00BB6E85">
        <w:t xml:space="preserve"> </w:t>
      </w:r>
      <w:r w:rsidRPr="007A678F">
        <w:t>their</w:t>
      </w:r>
      <w:r w:rsidR="00BB6E85">
        <w:t xml:space="preserve"> </w:t>
      </w:r>
      <w:r w:rsidRPr="007A678F">
        <w:t>energy</w:t>
      </w:r>
      <w:r w:rsidR="00BB6E85">
        <w:t xml:space="preserve"> </w:t>
      </w:r>
      <w:r w:rsidRPr="007A678F">
        <w:t>bills:</w:t>
      </w:r>
    </w:p>
    <w:p w14:paraId="10570912" w14:textId="11743FDB" w:rsidR="007B4AA7" w:rsidRPr="007A678F" w:rsidRDefault="007C1E06" w:rsidP="00A60610">
      <w:pPr>
        <w:pStyle w:val="ListParagraph"/>
      </w:pPr>
      <w:r w:rsidRPr="007A678F">
        <w:t>Modelling</w:t>
      </w:r>
      <w:r w:rsidR="00BB6E85">
        <w:t xml:space="preserve"> </w:t>
      </w:r>
      <w:r w:rsidRPr="007A678F">
        <w:t>indicates</w:t>
      </w:r>
      <w:r w:rsidR="00BB6E85">
        <w:t xml:space="preserve"> </w:t>
      </w:r>
      <w:r w:rsidRPr="007A678F">
        <w:t>that</w:t>
      </w:r>
      <w:r w:rsidR="00BB6E85">
        <w:t xml:space="preserve"> </w:t>
      </w:r>
      <w:r w:rsidRPr="007A678F">
        <w:t>converting</w:t>
      </w:r>
      <w:r w:rsidR="00BB6E85">
        <w:t xml:space="preserve"> </w:t>
      </w:r>
      <w:r w:rsidRPr="007A678F">
        <w:t>an</w:t>
      </w:r>
      <w:r w:rsidR="00BB6E85">
        <w:t xml:space="preserve"> </w:t>
      </w:r>
      <w:r w:rsidRPr="007A678F">
        <w:t>existing</w:t>
      </w:r>
      <w:r w:rsidR="00BB6E85">
        <w:t xml:space="preserve"> </w:t>
      </w:r>
      <w:r w:rsidRPr="007A678F">
        <w:t>home</w:t>
      </w:r>
      <w:r w:rsidR="00BB6E85">
        <w:t xml:space="preserve"> </w:t>
      </w:r>
      <w:r w:rsidRPr="007A678F">
        <w:t>from</w:t>
      </w:r>
      <w:r w:rsidR="00BB6E85">
        <w:t xml:space="preserve"> </w:t>
      </w:r>
      <w:r w:rsidRPr="007A678F">
        <w:t>using</w:t>
      </w:r>
      <w:r w:rsidR="00BB6E85">
        <w:t xml:space="preserve"> </w:t>
      </w:r>
      <w:r w:rsidRPr="007A678F">
        <w:t>fossil</w:t>
      </w:r>
      <w:r w:rsidR="00BB6E85">
        <w:t xml:space="preserve"> </w:t>
      </w:r>
      <w:r w:rsidRPr="007A678F">
        <w:t>gas</w:t>
      </w:r>
      <w:r w:rsidR="00BB6E85">
        <w:t xml:space="preserve"> </w:t>
      </w:r>
      <w:r w:rsidRPr="007A678F">
        <w:t>for</w:t>
      </w:r>
      <w:r w:rsidR="00BB6E85">
        <w:t xml:space="preserve"> </w:t>
      </w:r>
      <w:r w:rsidRPr="007A678F">
        <w:t>heating,</w:t>
      </w:r>
      <w:r w:rsidR="00BB6E85">
        <w:t xml:space="preserve"> </w:t>
      </w:r>
      <w:r w:rsidRPr="007A678F">
        <w:t>hot</w:t>
      </w:r>
      <w:r w:rsidR="00BB6E85">
        <w:t xml:space="preserve"> </w:t>
      </w:r>
      <w:r w:rsidRPr="007A678F">
        <w:t>water</w:t>
      </w:r>
      <w:r w:rsidR="00BB6E85">
        <w:t xml:space="preserve"> </w:t>
      </w:r>
      <w:r w:rsidRPr="007A678F">
        <w:t>and</w:t>
      </w:r>
      <w:r w:rsidR="00BB6E85">
        <w:t xml:space="preserve"> </w:t>
      </w:r>
      <w:r w:rsidRPr="007A678F">
        <w:t>cooking</w:t>
      </w:r>
      <w:r w:rsidR="00BB6E85">
        <w:t xml:space="preserve"> </w:t>
      </w:r>
      <w:r w:rsidRPr="007A678F">
        <w:t>to</w:t>
      </w:r>
      <w:r w:rsidR="00BB6E85">
        <w:t xml:space="preserve"> </w:t>
      </w:r>
      <w:r w:rsidRPr="007A678F">
        <w:t>using</w:t>
      </w:r>
      <w:r w:rsidR="00BB6E85">
        <w:t xml:space="preserve"> </w:t>
      </w:r>
      <w:r w:rsidRPr="007A678F">
        <w:t>efficient</w:t>
      </w:r>
      <w:r w:rsidR="00BB6E85">
        <w:t xml:space="preserve"> </w:t>
      </w:r>
      <w:r w:rsidRPr="007A678F">
        <w:t>electric</w:t>
      </w:r>
      <w:r w:rsidR="00BB6E85">
        <w:t xml:space="preserve"> </w:t>
      </w:r>
      <w:r w:rsidRPr="007A678F">
        <w:t>appliances</w:t>
      </w:r>
      <w:r w:rsidR="00BB6E85">
        <w:t xml:space="preserve"> </w:t>
      </w:r>
      <w:r w:rsidRPr="007A678F">
        <w:t>could</w:t>
      </w:r>
      <w:r w:rsidR="00BB6E85">
        <w:t xml:space="preserve"> </w:t>
      </w:r>
      <w:r w:rsidRPr="007A678F">
        <w:t>reduce</w:t>
      </w:r>
      <w:r w:rsidR="00BB6E85">
        <w:t xml:space="preserve"> </w:t>
      </w:r>
      <w:r w:rsidRPr="007A678F">
        <w:t>a</w:t>
      </w:r>
      <w:r w:rsidR="00BB6E85">
        <w:t xml:space="preserve"> </w:t>
      </w:r>
      <w:r w:rsidRPr="007A678F">
        <w:t>household’s</w:t>
      </w:r>
      <w:r w:rsidR="00BB6E85">
        <w:t xml:space="preserve"> </w:t>
      </w:r>
      <w:r w:rsidRPr="007A678F">
        <w:t>average</w:t>
      </w:r>
      <w:r w:rsidR="00BB6E85">
        <w:t xml:space="preserve"> </w:t>
      </w:r>
      <w:r w:rsidRPr="007A678F">
        <w:t>energy</w:t>
      </w:r>
      <w:r w:rsidR="00BB6E85">
        <w:t xml:space="preserve"> </w:t>
      </w:r>
      <w:r w:rsidRPr="007A678F">
        <w:t>bill</w:t>
      </w:r>
      <w:r w:rsidR="00BB6E85">
        <w:t xml:space="preserve"> </w:t>
      </w:r>
      <w:r w:rsidRPr="007A678F">
        <w:t>by</w:t>
      </w:r>
      <w:r w:rsidR="00BB6E85">
        <w:t xml:space="preserve"> </w:t>
      </w:r>
      <w:r w:rsidRPr="007A678F">
        <w:t>over</w:t>
      </w:r>
      <w:r w:rsidR="00BB6E85">
        <w:t xml:space="preserve"> </w:t>
      </w:r>
      <w:r w:rsidRPr="007A678F">
        <w:t>$1000</w:t>
      </w:r>
      <w:r w:rsidR="00BB6E85">
        <w:t xml:space="preserve"> </w:t>
      </w:r>
      <w:r w:rsidRPr="007A678F">
        <w:t>per</w:t>
      </w:r>
      <w:r w:rsidR="00BB6E85">
        <w:t xml:space="preserve"> </w:t>
      </w:r>
      <w:r w:rsidRPr="007A678F">
        <w:t>year.</w:t>
      </w:r>
      <w:r w:rsidR="00A60610">
        <w:rPr>
          <w:rStyle w:val="FootnoteReference"/>
        </w:rPr>
        <w:footnoteReference w:id="14"/>
      </w:r>
    </w:p>
    <w:p w14:paraId="76039E6D" w14:textId="6A8ABE4B" w:rsidR="007B4AA7" w:rsidRPr="007A678F" w:rsidRDefault="007C1E06" w:rsidP="00A60610">
      <w:pPr>
        <w:pStyle w:val="ListParagraph"/>
      </w:pPr>
      <w:r w:rsidRPr="007A678F">
        <w:t>Requirements</w:t>
      </w:r>
      <w:r w:rsidR="00BB6E85">
        <w:t xml:space="preserve"> </w:t>
      </w:r>
      <w:r w:rsidRPr="007A678F">
        <w:t>for</w:t>
      </w:r>
      <w:r w:rsidR="00BB6E85">
        <w:t xml:space="preserve"> </w:t>
      </w:r>
      <w:r w:rsidRPr="007A678F">
        <w:t>new</w:t>
      </w:r>
      <w:r w:rsidR="00BB6E85">
        <w:t xml:space="preserve"> </w:t>
      </w:r>
      <w:r w:rsidRPr="007A678F">
        <w:t>homes</w:t>
      </w:r>
      <w:r w:rsidR="00BB6E85">
        <w:t xml:space="preserve"> </w:t>
      </w:r>
      <w:r w:rsidRPr="007A678F">
        <w:t>to</w:t>
      </w:r>
      <w:r w:rsidR="00BB6E85">
        <w:t xml:space="preserve"> </w:t>
      </w:r>
      <w:r w:rsidRPr="007A678F">
        <w:t>be</w:t>
      </w:r>
      <w:r w:rsidR="00BB6E85">
        <w:t xml:space="preserve"> </w:t>
      </w:r>
      <w:r w:rsidRPr="007A678F">
        <w:t>more</w:t>
      </w:r>
      <w:r w:rsidR="00BB6E85">
        <w:t xml:space="preserve"> </w:t>
      </w:r>
      <w:r w:rsidRPr="007A678F">
        <w:t>energy</w:t>
      </w:r>
      <w:r w:rsidR="00BB6E85">
        <w:t xml:space="preserve"> </w:t>
      </w:r>
      <w:r w:rsidRPr="007A678F">
        <w:t>efficient</w:t>
      </w:r>
      <w:r w:rsidR="00BB6E85">
        <w:t xml:space="preserve"> </w:t>
      </w:r>
      <w:r w:rsidRPr="007A678F">
        <w:t>can</w:t>
      </w:r>
      <w:r w:rsidR="00BB6E85">
        <w:t xml:space="preserve"> </w:t>
      </w:r>
      <w:r w:rsidRPr="007A678F">
        <w:t>deliver</w:t>
      </w:r>
      <w:r w:rsidR="00BB6E85">
        <w:t xml:space="preserve"> </w:t>
      </w:r>
      <w:r w:rsidRPr="007A678F">
        <w:t>household</w:t>
      </w:r>
      <w:r w:rsidR="00BB6E85">
        <w:t xml:space="preserve"> </w:t>
      </w:r>
      <w:r w:rsidRPr="007A678F">
        <w:t>cost</w:t>
      </w:r>
      <w:r w:rsidR="00BB6E85">
        <w:t xml:space="preserve"> </w:t>
      </w:r>
      <w:r w:rsidRPr="007A678F">
        <w:t>savings</w:t>
      </w:r>
      <w:r w:rsidR="00BB6E85">
        <w:t xml:space="preserve"> </w:t>
      </w:r>
      <w:r w:rsidRPr="007A678F">
        <w:t>from</w:t>
      </w:r>
      <w:r w:rsidR="00BB6E85">
        <w:t xml:space="preserve"> </w:t>
      </w:r>
      <w:r w:rsidRPr="007A678F">
        <w:t>$300</w:t>
      </w:r>
      <w:r w:rsidR="00BB6E85">
        <w:t xml:space="preserve"> </w:t>
      </w:r>
      <w:r w:rsidRPr="007A678F">
        <w:t>to</w:t>
      </w:r>
      <w:r w:rsidR="00BB6E85">
        <w:t xml:space="preserve"> </w:t>
      </w:r>
      <w:r w:rsidRPr="007A678F">
        <w:t>over</w:t>
      </w:r>
      <w:r w:rsidR="00BB6E85">
        <w:t xml:space="preserve"> </w:t>
      </w:r>
      <w:r w:rsidRPr="007A678F">
        <w:t>$1,000</w:t>
      </w:r>
      <w:r w:rsidR="00BB6E85">
        <w:t xml:space="preserve"> </w:t>
      </w:r>
      <w:r w:rsidRPr="007A678F">
        <w:t>a</w:t>
      </w:r>
      <w:r w:rsidR="00BB6E85">
        <w:t xml:space="preserve"> </w:t>
      </w:r>
      <w:r w:rsidRPr="007A678F">
        <w:t>year.</w:t>
      </w:r>
      <w:r w:rsidR="000D614D">
        <w:rPr>
          <w:rStyle w:val="FootnoteReference"/>
        </w:rPr>
        <w:footnoteReference w:id="15"/>
      </w:r>
    </w:p>
    <w:p w14:paraId="03E1AD83" w14:textId="14A361E1" w:rsidR="007B4AA7" w:rsidRPr="007A678F" w:rsidRDefault="007C1E06" w:rsidP="00A60610">
      <w:pPr>
        <w:pStyle w:val="ListParagraph"/>
      </w:pPr>
      <w:r w:rsidRPr="007A678F">
        <w:t>Households</w:t>
      </w:r>
      <w:r w:rsidR="00BB6E85">
        <w:t xml:space="preserve"> </w:t>
      </w:r>
      <w:r w:rsidRPr="007A678F">
        <w:t>and</w:t>
      </w:r>
      <w:r w:rsidR="00BB6E85">
        <w:t xml:space="preserve"> </w:t>
      </w:r>
      <w:r w:rsidRPr="007A678F">
        <w:t>businesses</w:t>
      </w:r>
      <w:r w:rsidR="00BB6E85">
        <w:t xml:space="preserve"> </w:t>
      </w:r>
      <w:r w:rsidRPr="007A678F">
        <w:t>who</w:t>
      </w:r>
      <w:r w:rsidR="00BB6E85">
        <w:t xml:space="preserve"> </w:t>
      </w:r>
      <w:r w:rsidRPr="007A678F">
        <w:t>switch</w:t>
      </w:r>
      <w:r w:rsidR="00BB6E85">
        <w:t xml:space="preserve"> </w:t>
      </w:r>
      <w:r w:rsidRPr="007A678F">
        <w:t>to</w:t>
      </w:r>
      <w:r w:rsidR="00BB6E85">
        <w:t xml:space="preserve"> </w:t>
      </w:r>
      <w:r w:rsidRPr="007A678F">
        <w:t>more</w:t>
      </w:r>
      <w:r w:rsidR="00BB6E85">
        <w:t xml:space="preserve"> </w:t>
      </w:r>
      <w:r w:rsidRPr="007A678F">
        <w:t>efficient</w:t>
      </w:r>
      <w:r w:rsidR="00BB6E85">
        <w:t xml:space="preserve"> </w:t>
      </w:r>
      <w:r w:rsidRPr="007A678F">
        <w:t>appliances</w:t>
      </w:r>
      <w:r w:rsidR="00BB6E85">
        <w:t xml:space="preserve"> </w:t>
      </w:r>
      <w:r w:rsidRPr="007A678F">
        <w:t>and</w:t>
      </w:r>
      <w:r w:rsidR="00BB6E85">
        <w:t xml:space="preserve"> </w:t>
      </w:r>
      <w:r w:rsidRPr="007A678F">
        <w:t>equipment</w:t>
      </w:r>
      <w:r w:rsidR="00BB6E85">
        <w:t xml:space="preserve"> </w:t>
      </w:r>
      <w:r w:rsidRPr="007A678F">
        <w:t>through</w:t>
      </w:r>
      <w:r w:rsidR="00BB6E85">
        <w:t xml:space="preserve"> </w:t>
      </w:r>
      <w:r w:rsidRPr="007A678F">
        <w:t>the</w:t>
      </w:r>
      <w:r w:rsidR="00BB6E85">
        <w:t xml:space="preserve"> </w:t>
      </w:r>
      <w:r w:rsidRPr="007A678F">
        <w:t>Victorian</w:t>
      </w:r>
      <w:r w:rsidR="00BB6E85">
        <w:t xml:space="preserve"> </w:t>
      </w:r>
      <w:r w:rsidRPr="007A678F">
        <w:t>Energy</w:t>
      </w:r>
      <w:r w:rsidR="00BB6E85">
        <w:t xml:space="preserve"> </w:t>
      </w:r>
      <w:r w:rsidRPr="007A678F">
        <w:t>Upgrades</w:t>
      </w:r>
      <w:r w:rsidR="00BB6E85">
        <w:t xml:space="preserve"> </w:t>
      </w:r>
      <w:r w:rsidRPr="007A678F">
        <w:t>program</w:t>
      </w:r>
      <w:r w:rsidR="00BB6E85">
        <w:t xml:space="preserve"> </w:t>
      </w:r>
      <w:r w:rsidRPr="007A678F">
        <w:t>have</w:t>
      </w:r>
      <w:r w:rsidR="00BB6E85">
        <w:t xml:space="preserve"> </w:t>
      </w:r>
      <w:r w:rsidRPr="007A678F">
        <w:t>saved</w:t>
      </w:r>
      <w:r w:rsidR="00BB6E85">
        <w:t xml:space="preserve"> </w:t>
      </w:r>
      <w:r w:rsidRPr="007A678F">
        <w:t>an</w:t>
      </w:r>
      <w:r w:rsidR="00BB6E85">
        <w:t xml:space="preserve"> </w:t>
      </w:r>
      <w:r w:rsidRPr="007A678F">
        <w:t>average</w:t>
      </w:r>
      <w:r w:rsidR="00BB6E85">
        <w:t xml:space="preserve"> </w:t>
      </w:r>
      <w:r w:rsidRPr="007A678F">
        <w:t>of</w:t>
      </w:r>
      <w:r w:rsidR="00BB6E85">
        <w:t xml:space="preserve"> </w:t>
      </w:r>
      <w:r w:rsidRPr="007A678F">
        <w:t>$110</w:t>
      </w:r>
      <w:r w:rsidR="00BB6E85">
        <w:t xml:space="preserve"> </w:t>
      </w:r>
      <w:r w:rsidRPr="007A678F">
        <w:t>and</w:t>
      </w:r>
      <w:r w:rsidR="00BB6E85">
        <w:t xml:space="preserve"> </w:t>
      </w:r>
      <w:r w:rsidRPr="007A678F">
        <w:t>$3,700</w:t>
      </w:r>
      <w:r w:rsidR="00BB6E85">
        <w:t xml:space="preserve"> </w:t>
      </w:r>
      <w:r w:rsidRPr="007A678F">
        <w:t>respectively</w:t>
      </w:r>
      <w:r w:rsidR="00BB6E85">
        <w:t xml:space="preserve"> </w:t>
      </w:r>
      <w:r w:rsidRPr="007A678F">
        <w:t>per</w:t>
      </w:r>
      <w:r w:rsidR="00BB6E85">
        <w:t xml:space="preserve"> </w:t>
      </w:r>
      <w:r w:rsidRPr="007A678F">
        <w:t>year.</w:t>
      </w:r>
    </w:p>
    <w:p w14:paraId="03CA29E0" w14:textId="0F3CA8BA" w:rsidR="007B4AA7" w:rsidRPr="007A678F" w:rsidRDefault="007C1E06" w:rsidP="00A60610">
      <w:pPr>
        <w:pStyle w:val="ListParagraph-BulletL1last"/>
      </w:pPr>
      <w:r w:rsidRPr="007A678F">
        <w:t>Upgrades</w:t>
      </w:r>
      <w:r w:rsidR="00BB6E85">
        <w:t xml:space="preserve"> </w:t>
      </w:r>
      <w:r w:rsidRPr="007A678F">
        <w:t>through</w:t>
      </w:r>
      <w:r w:rsidR="00BB6E85">
        <w:t xml:space="preserve"> </w:t>
      </w:r>
      <w:r w:rsidRPr="007A678F">
        <w:t>the</w:t>
      </w:r>
      <w:r w:rsidR="00BB6E85">
        <w:t xml:space="preserve"> </w:t>
      </w:r>
      <w:r w:rsidRPr="007A678F">
        <w:t>Solar</w:t>
      </w:r>
      <w:r w:rsidR="00BB6E85">
        <w:t xml:space="preserve"> </w:t>
      </w:r>
      <w:r w:rsidRPr="007A678F">
        <w:t>Homes</w:t>
      </w:r>
      <w:r w:rsidR="00BB6E85">
        <w:t xml:space="preserve"> </w:t>
      </w:r>
      <w:r w:rsidRPr="007A678F">
        <w:t>program</w:t>
      </w:r>
      <w:r w:rsidR="00BB6E85">
        <w:t xml:space="preserve"> </w:t>
      </w:r>
      <w:r w:rsidRPr="007A678F">
        <w:t>deliver</w:t>
      </w:r>
      <w:r w:rsidR="00BB6E85">
        <w:t xml:space="preserve"> </w:t>
      </w:r>
      <w:r w:rsidRPr="007A678F">
        <w:t>average</w:t>
      </w:r>
      <w:r w:rsidR="00BB6E85">
        <w:t xml:space="preserve"> </w:t>
      </w:r>
      <w:r w:rsidRPr="007A678F">
        <w:t>annual</w:t>
      </w:r>
      <w:r w:rsidR="00BB6E85">
        <w:t xml:space="preserve"> </w:t>
      </w:r>
      <w:r w:rsidRPr="007A678F">
        <w:t>savings</w:t>
      </w:r>
      <w:r w:rsidR="00BB6E85">
        <w:t xml:space="preserve"> </w:t>
      </w:r>
      <w:r w:rsidRPr="007A678F">
        <w:t>per</w:t>
      </w:r>
      <w:r w:rsidR="00BB6E85">
        <w:t xml:space="preserve"> </w:t>
      </w:r>
      <w:r w:rsidRPr="007A678F">
        <w:t>household</w:t>
      </w:r>
      <w:r w:rsidR="00BB6E85">
        <w:t xml:space="preserve"> </w:t>
      </w:r>
      <w:r w:rsidRPr="007A678F">
        <w:t>of</w:t>
      </w:r>
      <w:r w:rsidR="00BB6E85">
        <w:t xml:space="preserve"> </w:t>
      </w:r>
      <w:r w:rsidRPr="007A678F">
        <w:t>$1,000</w:t>
      </w:r>
      <w:r w:rsidR="00BB6E85">
        <w:t xml:space="preserve"> </w:t>
      </w:r>
      <w:r w:rsidRPr="007A678F">
        <w:t>for</w:t>
      </w:r>
      <w:r w:rsidR="00BB6E85">
        <w:t xml:space="preserve"> </w:t>
      </w:r>
      <w:r w:rsidRPr="007A678F">
        <w:t>solar</w:t>
      </w:r>
      <w:r w:rsidR="00BB6E85">
        <w:t xml:space="preserve"> </w:t>
      </w:r>
      <w:r w:rsidRPr="007A678F">
        <w:t>panel</w:t>
      </w:r>
      <w:r w:rsidR="00BB6E85">
        <w:t xml:space="preserve"> </w:t>
      </w:r>
      <w:r w:rsidRPr="007A678F">
        <w:t>(PV)</w:t>
      </w:r>
      <w:r w:rsidR="00BB6E85">
        <w:t xml:space="preserve"> </w:t>
      </w:r>
      <w:r w:rsidRPr="007A678F">
        <w:t>installations,</w:t>
      </w:r>
      <w:r w:rsidR="00BB6E85">
        <w:t xml:space="preserve"> </w:t>
      </w:r>
      <w:r w:rsidRPr="007A678F">
        <w:t>$100–$400</w:t>
      </w:r>
      <w:r w:rsidR="00BB6E85">
        <w:t xml:space="preserve"> </w:t>
      </w:r>
      <w:r w:rsidRPr="007A678F">
        <w:t>for</w:t>
      </w:r>
      <w:r w:rsidR="00BB6E85">
        <w:t xml:space="preserve"> </w:t>
      </w:r>
      <w:r w:rsidRPr="007A678F">
        <w:t>solar</w:t>
      </w:r>
      <w:r w:rsidR="00BB6E85">
        <w:t xml:space="preserve"> </w:t>
      </w:r>
      <w:r w:rsidRPr="007A678F">
        <w:t>hot</w:t>
      </w:r>
      <w:r w:rsidR="00BB6E85">
        <w:t xml:space="preserve"> </w:t>
      </w:r>
      <w:r w:rsidRPr="007A678F">
        <w:t>water</w:t>
      </w:r>
      <w:r w:rsidR="00BB6E85">
        <w:t xml:space="preserve"> </w:t>
      </w:r>
      <w:r w:rsidRPr="007A678F">
        <w:t>or</w:t>
      </w:r>
      <w:r w:rsidR="00BB6E85">
        <w:t xml:space="preserve"> </w:t>
      </w:r>
      <w:r w:rsidRPr="007A678F">
        <w:t>heat</w:t>
      </w:r>
      <w:r w:rsidR="00BB6E85">
        <w:t xml:space="preserve"> </w:t>
      </w:r>
      <w:r w:rsidRPr="007A678F">
        <w:t>pump</w:t>
      </w:r>
      <w:r w:rsidR="00BB6E85">
        <w:t xml:space="preserve"> </w:t>
      </w:r>
      <w:r w:rsidRPr="007A678F">
        <w:t>systems</w:t>
      </w:r>
      <w:r w:rsidR="00BB6E85">
        <w:t xml:space="preserve"> </w:t>
      </w:r>
      <w:r w:rsidRPr="007A678F">
        <w:t>and</w:t>
      </w:r>
      <w:r w:rsidR="00BB6E85">
        <w:t xml:space="preserve"> </w:t>
      </w:r>
      <w:r w:rsidRPr="007A678F">
        <w:t>$640</w:t>
      </w:r>
      <w:r w:rsidR="00BB6E85">
        <w:t xml:space="preserve"> </w:t>
      </w:r>
      <w:r w:rsidRPr="007A678F">
        <w:t>for</w:t>
      </w:r>
      <w:r w:rsidR="00BB6E85">
        <w:t xml:space="preserve"> </w:t>
      </w:r>
      <w:r w:rsidRPr="007A678F">
        <w:t>a</w:t>
      </w:r>
      <w:r w:rsidR="00BB6E85">
        <w:t xml:space="preserve"> </w:t>
      </w:r>
      <w:r w:rsidRPr="007A678F">
        <w:t>typical</w:t>
      </w:r>
      <w:r w:rsidR="00BB6E85">
        <w:t xml:space="preserve"> </w:t>
      </w:r>
      <w:r w:rsidRPr="007A678F">
        <w:t>solar</w:t>
      </w:r>
      <w:r w:rsidR="00BB6E85">
        <w:t xml:space="preserve"> </w:t>
      </w:r>
      <w:r w:rsidRPr="007A678F">
        <w:t>battery</w:t>
      </w:r>
      <w:r w:rsidR="00BB6E85">
        <w:t xml:space="preserve"> </w:t>
      </w:r>
      <w:r w:rsidRPr="007A678F">
        <w:t>installation.</w:t>
      </w:r>
    </w:p>
    <w:p w14:paraId="7DB51B16" w14:textId="697A977F" w:rsidR="007B4AA7" w:rsidRPr="007A678F" w:rsidRDefault="007C1E06" w:rsidP="00A60610">
      <w:pPr>
        <w:pStyle w:val="Normalbeforebullet"/>
      </w:pPr>
      <w:r w:rsidRPr="007A678F">
        <w:t>As</w:t>
      </w:r>
      <w:r w:rsidR="00BB6E85">
        <w:t xml:space="preserve"> </w:t>
      </w:r>
      <w:r w:rsidRPr="007A678F">
        <w:t>adoption</w:t>
      </w:r>
      <w:r w:rsidR="00BB6E85">
        <w:t xml:space="preserve"> </w:t>
      </w:r>
      <w:r w:rsidRPr="007A678F">
        <w:t>of</w:t>
      </w:r>
      <w:r w:rsidR="00BB6E85">
        <w:t xml:space="preserve"> </w:t>
      </w:r>
      <w:r w:rsidRPr="007A678F">
        <w:t>zero</w:t>
      </w:r>
      <w:r w:rsidR="00BB6E85">
        <w:t xml:space="preserve"> </w:t>
      </w:r>
      <w:r w:rsidRPr="007A678F">
        <w:t>emissions</w:t>
      </w:r>
      <w:r w:rsidR="00BB6E85">
        <w:t xml:space="preserve"> </w:t>
      </w:r>
      <w:r w:rsidRPr="007A678F">
        <w:t>vehicles</w:t>
      </w:r>
      <w:r w:rsidR="00BB6E85">
        <w:t xml:space="preserve"> </w:t>
      </w:r>
      <w:r w:rsidRPr="007A678F">
        <w:t>(ZEVs)</w:t>
      </w:r>
      <w:r w:rsidR="00BB6E85">
        <w:t xml:space="preserve"> </w:t>
      </w:r>
      <w:r w:rsidRPr="007A678F">
        <w:t>accelerates,</w:t>
      </w:r>
      <w:r w:rsidR="00BB6E85">
        <w:t xml:space="preserve"> </w:t>
      </w:r>
      <w:r w:rsidRPr="007A678F">
        <w:t>consumers</w:t>
      </w:r>
      <w:r w:rsidR="00BB6E85">
        <w:t xml:space="preserve"> </w:t>
      </w:r>
      <w:r w:rsidRPr="007A678F">
        <w:t>and</w:t>
      </w:r>
      <w:r w:rsidR="00BB6E85">
        <w:t xml:space="preserve"> </w:t>
      </w:r>
      <w:r w:rsidRPr="007A678F">
        <w:t>businesses</w:t>
      </w:r>
      <w:r w:rsidR="00BB6E85">
        <w:t xml:space="preserve"> </w:t>
      </w:r>
      <w:r w:rsidRPr="007A678F">
        <w:t>will</w:t>
      </w:r>
      <w:r w:rsidR="00BB6E85">
        <w:t xml:space="preserve"> </w:t>
      </w:r>
      <w:r w:rsidRPr="007A678F">
        <w:t>benefit</w:t>
      </w:r>
      <w:r w:rsidR="00BB6E85">
        <w:t xml:space="preserve"> </w:t>
      </w:r>
      <w:r w:rsidRPr="007A678F">
        <w:t>from</w:t>
      </w:r>
      <w:r w:rsidR="00BB6E85">
        <w:t xml:space="preserve"> </w:t>
      </w:r>
      <w:r w:rsidRPr="007A678F">
        <w:t>substantially</w:t>
      </w:r>
      <w:r w:rsidR="00BB6E85">
        <w:t xml:space="preserve"> </w:t>
      </w:r>
      <w:r w:rsidRPr="007A678F">
        <w:t>lower</w:t>
      </w:r>
      <w:r w:rsidR="00BB6E85">
        <w:t xml:space="preserve"> </w:t>
      </w:r>
      <w:r w:rsidRPr="007A678F">
        <w:t>vehicle</w:t>
      </w:r>
      <w:r w:rsidR="00BB6E85">
        <w:t xml:space="preserve"> </w:t>
      </w:r>
      <w:r w:rsidRPr="007A678F">
        <w:t>running</w:t>
      </w:r>
      <w:r w:rsidR="00BB6E85">
        <w:t xml:space="preserve"> </w:t>
      </w:r>
      <w:r w:rsidRPr="007A678F">
        <w:t>costs:</w:t>
      </w:r>
    </w:p>
    <w:p w14:paraId="27DD1B59" w14:textId="3E6F4FE7" w:rsidR="007B4AA7" w:rsidRPr="007A678F" w:rsidRDefault="007C1E06" w:rsidP="00A60610">
      <w:pPr>
        <w:pStyle w:val="ListParagraph"/>
      </w:pPr>
      <w:r w:rsidRPr="007A678F">
        <w:t>Households</w:t>
      </w:r>
      <w:r w:rsidR="00BB6E85">
        <w:t xml:space="preserve"> </w:t>
      </w:r>
      <w:r w:rsidRPr="007A678F">
        <w:t>switching</w:t>
      </w:r>
      <w:r w:rsidR="00BB6E85">
        <w:t xml:space="preserve"> </w:t>
      </w:r>
      <w:r w:rsidRPr="007A678F">
        <w:t>from</w:t>
      </w:r>
      <w:r w:rsidR="00BB6E85">
        <w:t xml:space="preserve"> </w:t>
      </w:r>
      <w:r w:rsidRPr="007A678F">
        <w:t>an</w:t>
      </w:r>
      <w:r w:rsidR="00BB6E85">
        <w:t xml:space="preserve"> </w:t>
      </w:r>
      <w:r w:rsidRPr="007A678F">
        <w:t>internal</w:t>
      </w:r>
      <w:r w:rsidR="00BB6E85">
        <w:t xml:space="preserve"> </w:t>
      </w:r>
      <w:r w:rsidRPr="007A678F">
        <w:t>combustion</w:t>
      </w:r>
      <w:r w:rsidR="00BB6E85">
        <w:t xml:space="preserve"> </w:t>
      </w:r>
      <w:r w:rsidRPr="007A678F">
        <w:t>engine</w:t>
      </w:r>
      <w:r w:rsidR="00BB6E85">
        <w:t xml:space="preserve"> </w:t>
      </w:r>
      <w:r w:rsidRPr="007A678F">
        <w:t>vehicle</w:t>
      </w:r>
      <w:r w:rsidR="00BB6E85">
        <w:t xml:space="preserve"> </w:t>
      </w:r>
      <w:r w:rsidRPr="007A678F">
        <w:t>(ICEV)</w:t>
      </w:r>
      <w:r w:rsidR="00BB6E85">
        <w:t xml:space="preserve"> </w:t>
      </w:r>
      <w:r w:rsidRPr="007A678F">
        <w:t>to</w:t>
      </w:r>
      <w:r w:rsidR="00BB6E85">
        <w:t xml:space="preserve"> </w:t>
      </w:r>
      <w:r w:rsidRPr="007A678F">
        <w:t>a</w:t>
      </w:r>
      <w:r w:rsidR="00BB6E85">
        <w:t xml:space="preserve"> </w:t>
      </w:r>
      <w:r w:rsidRPr="007A678F">
        <w:t>battery</w:t>
      </w:r>
      <w:r w:rsidR="00BB6E85">
        <w:t xml:space="preserve"> </w:t>
      </w:r>
      <w:r w:rsidRPr="007A678F">
        <w:t>electric</w:t>
      </w:r>
      <w:r w:rsidR="00BB6E85">
        <w:t xml:space="preserve"> </w:t>
      </w:r>
      <w:r w:rsidRPr="007A678F">
        <w:t>vehicle</w:t>
      </w:r>
      <w:r w:rsidR="00BB6E85">
        <w:t xml:space="preserve"> </w:t>
      </w:r>
      <w:r w:rsidRPr="007A678F">
        <w:t>can</w:t>
      </w:r>
      <w:r w:rsidR="00BB6E85">
        <w:t xml:space="preserve"> </w:t>
      </w:r>
      <w:r w:rsidRPr="007A678F">
        <w:t>save</w:t>
      </w:r>
      <w:r w:rsidR="00BB6E85">
        <w:t xml:space="preserve"> </w:t>
      </w:r>
      <w:r w:rsidRPr="007A678F">
        <w:t>over</w:t>
      </w:r>
      <w:r w:rsidR="00BB6E85">
        <w:t xml:space="preserve"> </w:t>
      </w:r>
      <w:r w:rsidRPr="007A678F">
        <w:t>$1,300</w:t>
      </w:r>
      <w:r w:rsidR="00BB6E85">
        <w:t xml:space="preserve"> </w:t>
      </w:r>
      <w:r w:rsidRPr="007A678F">
        <w:t>per</w:t>
      </w:r>
      <w:r w:rsidR="00BB6E85">
        <w:t xml:space="preserve"> </w:t>
      </w:r>
      <w:r w:rsidRPr="007A678F">
        <w:t>annum</w:t>
      </w:r>
      <w:r w:rsidR="00BB6E85">
        <w:t xml:space="preserve"> </w:t>
      </w:r>
      <w:r w:rsidRPr="007A678F">
        <w:t>on</w:t>
      </w:r>
      <w:r w:rsidR="00BB6E85">
        <w:t xml:space="preserve"> </w:t>
      </w:r>
      <w:r w:rsidRPr="007A678F">
        <w:t>fuel.</w:t>
      </w:r>
      <w:r w:rsidR="000D614D">
        <w:rPr>
          <w:rStyle w:val="FootnoteReference"/>
        </w:rPr>
        <w:footnoteReference w:id="16"/>
      </w:r>
    </w:p>
    <w:p w14:paraId="686EDEA6" w14:textId="2EEADE06" w:rsidR="007B4AA7" w:rsidRPr="007A678F" w:rsidRDefault="007C1E06" w:rsidP="00A60610">
      <w:pPr>
        <w:pStyle w:val="ListParagraph-BulletL1last"/>
      </w:pPr>
      <w:r w:rsidRPr="007A678F">
        <w:t>ZEVs</w:t>
      </w:r>
      <w:r w:rsidR="00BB6E85">
        <w:t xml:space="preserve"> </w:t>
      </w:r>
      <w:r w:rsidRPr="007A678F">
        <w:t>have</w:t>
      </w:r>
      <w:r w:rsidR="00BB6E85">
        <w:t xml:space="preserve"> </w:t>
      </w:r>
      <w:r w:rsidRPr="007A678F">
        <w:t>fewer</w:t>
      </w:r>
      <w:r w:rsidR="00BB6E85">
        <w:t xml:space="preserve"> </w:t>
      </w:r>
      <w:r w:rsidRPr="007A678F">
        <w:t>moving</w:t>
      </w:r>
      <w:r w:rsidR="00BB6E85">
        <w:t xml:space="preserve"> </w:t>
      </w:r>
      <w:r w:rsidRPr="007A678F">
        <w:t>parts</w:t>
      </w:r>
      <w:r w:rsidR="00BB6E85">
        <w:t xml:space="preserve"> </w:t>
      </w:r>
      <w:r w:rsidRPr="007A678F">
        <w:t>and</w:t>
      </w:r>
      <w:r w:rsidR="00BB6E85">
        <w:t xml:space="preserve"> </w:t>
      </w:r>
      <w:r w:rsidRPr="007A678F">
        <w:t>are</w:t>
      </w:r>
      <w:r w:rsidR="00BB6E85">
        <w:t xml:space="preserve"> </w:t>
      </w:r>
      <w:r w:rsidRPr="007A678F">
        <w:t>simpler</w:t>
      </w:r>
      <w:r w:rsidR="00BB6E85">
        <w:t xml:space="preserve"> </w:t>
      </w:r>
      <w:r w:rsidRPr="007A678F">
        <w:t>to</w:t>
      </w:r>
      <w:r w:rsidR="00BB6E85">
        <w:t xml:space="preserve"> </w:t>
      </w:r>
      <w:r w:rsidRPr="007A678F">
        <w:t>repair</w:t>
      </w:r>
      <w:r w:rsidR="00BB6E85">
        <w:t xml:space="preserve"> </w:t>
      </w:r>
      <w:r w:rsidRPr="007A678F">
        <w:t>compared</w:t>
      </w:r>
      <w:r w:rsidR="00BB6E85">
        <w:t xml:space="preserve"> </w:t>
      </w:r>
      <w:r w:rsidRPr="007A678F">
        <w:t>to</w:t>
      </w:r>
      <w:r w:rsidR="00BB6E85">
        <w:t xml:space="preserve"> </w:t>
      </w:r>
      <w:r w:rsidRPr="007A678F">
        <w:t>ICEVs,</w:t>
      </w:r>
      <w:r w:rsidR="00BB6E85">
        <w:t xml:space="preserve"> </w:t>
      </w:r>
      <w:r w:rsidRPr="007A678F">
        <w:t>meaning</w:t>
      </w:r>
      <w:r w:rsidR="00BB6E85">
        <w:t xml:space="preserve"> </w:t>
      </w:r>
      <w:r w:rsidRPr="007A678F">
        <w:t>annual</w:t>
      </w:r>
      <w:r w:rsidR="00BB6E85">
        <w:t xml:space="preserve"> </w:t>
      </w:r>
      <w:r w:rsidRPr="007A678F">
        <w:t>maintenance</w:t>
      </w:r>
      <w:r w:rsidR="00BB6E85">
        <w:t xml:space="preserve"> </w:t>
      </w:r>
      <w:r w:rsidRPr="007A678F">
        <w:t>and</w:t>
      </w:r>
      <w:r w:rsidR="00BB6E85">
        <w:t xml:space="preserve"> </w:t>
      </w:r>
      <w:r w:rsidRPr="007A678F">
        <w:t>servicing</w:t>
      </w:r>
      <w:r w:rsidR="00BB6E85">
        <w:t xml:space="preserve"> </w:t>
      </w:r>
      <w:r w:rsidRPr="007A678F">
        <w:t>costs</w:t>
      </w:r>
      <w:r w:rsidR="00BB6E85">
        <w:t xml:space="preserve"> </w:t>
      </w:r>
      <w:r w:rsidRPr="007A678F">
        <w:t>are</w:t>
      </w:r>
      <w:r w:rsidR="00BB6E85">
        <w:t xml:space="preserve"> </w:t>
      </w:r>
      <w:r w:rsidRPr="007A678F">
        <w:t>estimated</w:t>
      </w:r>
      <w:r w:rsidR="00BB6E85">
        <w:t xml:space="preserve"> </w:t>
      </w:r>
      <w:r w:rsidRPr="007A678F">
        <w:t>to</w:t>
      </w:r>
      <w:r w:rsidR="00BB6E85">
        <w:t xml:space="preserve"> </w:t>
      </w:r>
      <w:r w:rsidRPr="007A678F">
        <w:t>be</w:t>
      </w:r>
      <w:r w:rsidR="00BB6E85">
        <w:t xml:space="preserve"> </w:t>
      </w:r>
      <w:r w:rsidRPr="007A678F">
        <w:t>35</w:t>
      </w:r>
      <w:r w:rsidR="00BB6E85">
        <w:t xml:space="preserve"> </w:t>
      </w:r>
      <w:r w:rsidRPr="007A678F">
        <w:t>per</w:t>
      </w:r>
      <w:r w:rsidR="00BB6E85">
        <w:t xml:space="preserve"> </w:t>
      </w:r>
      <w:r w:rsidRPr="007A678F">
        <w:t>cent</w:t>
      </w:r>
      <w:r w:rsidR="00BB6E85">
        <w:t xml:space="preserve"> </w:t>
      </w:r>
      <w:r w:rsidRPr="007A678F">
        <w:t>lower</w:t>
      </w:r>
      <w:r w:rsidR="00BB6E85">
        <w:t xml:space="preserve"> </w:t>
      </w:r>
      <w:r w:rsidRPr="007A678F">
        <w:t>than</w:t>
      </w:r>
      <w:r w:rsidR="00BB6E85">
        <w:t xml:space="preserve"> </w:t>
      </w:r>
      <w:r w:rsidRPr="007A678F">
        <w:t>for</w:t>
      </w:r>
      <w:r w:rsidR="00BB6E85">
        <w:t xml:space="preserve"> </w:t>
      </w:r>
      <w:r w:rsidRPr="007A678F">
        <w:t>an</w:t>
      </w:r>
      <w:r w:rsidR="00BB6E85">
        <w:t xml:space="preserve"> </w:t>
      </w:r>
      <w:r w:rsidRPr="007A678F">
        <w:t>equivalent</w:t>
      </w:r>
      <w:r w:rsidR="00BB6E85">
        <w:t xml:space="preserve"> </w:t>
      </w:r>
      <w:r w:rsidRPr="007A678F">
        <w:t>ICEV.</w:t>
      </w:r>
      <w:r w:rsidR="000D614D">
        <w:rPr>
          <w:rStyle w:val="FootnoteReference"/>
        </w:rPr>
        <w:footnoteReference w:id="17"/>
      </w:r>
    </w:p>
    <w:p w14:paraId="006084CA" w14:textId="4E04E088" w:rsidR="007B4AA7" w:rsidRPr="007A678F" w:rsidRDefault="007C1E06" w:rsidP="00A60610">
      <w:r w:rsidRPr="007A678F">
        <w:t>Additionally,</w:t>
      </w:r>
      <w:r w:rsidR="00BB6E85">
        <w:t xml:space="preserve"> </w:t>
      </w:r>
      <w:r w:rsidRPr="007A678F">
        <w:t>the</w:t>
      </w:r>
      <w:r w:rsidR="00BB6E85">
        <w:t xml:space="preserve"> </w:t>
      </w:r>
      <w:r w:rsidRPr="007A678F">
        <w:t>electrification</w:t>
      </w:r>
      <w:r w:rsidR="00BB6E85">
        <w:t xml:space="preserve"> </w:t>
      </w:r>
      <w:r w:rsidRPr="007A678F">
        <w:t>of</w:t>
      </w:r>
      <w:r w:rsidR="00BB6E85">
        <w:t xml:space="preserve"> </w:t>
      </w:r>
      <w:r w:rsidRPr="007A678F">
        <w:t>vehicles,</w:t>
      </w:r>
      <w:r w:rsidR="00BB6E85">
        <w:t xml:space="preserve"> </w:t>
      </w:r>
      <w:r w:rsidRPr="007A678F">
        <w:t>heating</w:t>
      </w:r>
      <w:r w:rsidR="00BB6E85">
        <w:t xml:space="preserve"> </w:t>
      </w:r>
      <w:r w:rsidRPr="007A678F">
        <w:t>and</w:t>
      </w:r>
      <w:r w:rsidR="00BB6E85">
        <w:t xml:space="preserve"> </w:t>
      </w:r>
      <w:r w:rsidRPr="007A678F">
        <w:t>appliances</w:t>
      </w:r>
      <w:r w:rsidR="00BB6E85">
        <w:t xml:space="preserve"> </w:t>
      </w:r>
      <w:r w:rsidRPr="007A678F">
        <w:t>will</w:t>
      </w:r>
      <w:r w:rsidR="00BB6E85">
        <w:t xml:space="preserve"> </w:t>
      </w:r>
      <w:r w:rsidRPr="007A678F">
        <w:t>reduce</w:t>
      </w:r>
      <w:r w:rsidR="00BB6E85">
        <w:t xml:space="preserve"> </w:t>
      </w:r>
      <w:r w:rsidRPr="007A678F">
        <w:t>Victorians’</w:t>
      </w:r>
      <w:r w:rsidR="00BB6E85">
        <w:t xml:space="preserve"> </w:t>
      </w:r>
      <w:r w:rsidRPr="007A678F">
        <w:t>exposure</w:t>
      </w:r>
      <w:r w:rsidR="00BB6E85">
        <w:t xml:space="preserve"> </w:t>
      </w:r>
      <w:r w:rsidRPr="007A678F">
        <w:t>to</w:t>
      </w:r>
      <w:r w:rsidR="00BB6E85">
        <w:t xml:space="preserve"> </w:t>
      </w:r>
      <w:r w:rsidRPr="007A678F">
        <w:t>volatile</w:t>
      </w:r>
      <w:r w:rsidR="00BB6E85">
        <w:t xml:space="preserve"> </w:t>
      </w:r>
      <w:r w:rsidRPr="007A678F">
        <w:t>fossil</w:t>
      </w:r>
      <w:r w:rsidR="00BB6E85">
        <w:t xml:space="preserve"> </w:t>
      </w:r>
      <w:r w:rsidRPr="007A678F">
        <w:t>gas</w:t>
      </w:r>
      <w:r w:rsidR="00BB6E85">
        <w:t xml:space="preserve"> </w:t>
      </w:r>
      <w:r w:rsidRPr="007A678F">
        <w:t>and</w:t>
      </w:r>
      <w:r w:rsidR="00BB6E85">
        <w:t xml:space="preserve"> </w:t>
      </w:r>
      <w:r w:rsidRPr="007A678F">
        <w:t>petrol</w:t>
      </w:r>
      <w:r w:rsidR="00BB6E85">
        <w:t xml:space="preserve"> </w:t>
      </w:r>
      <w:r w:rsidRPr="007A678F">
        <w:t>prices,</w:t>
      </w:r>
      <w:r w:rsidR="00BB6E85">
        <w:t xml:space="preserve"> </w:t>
      </w:r>
      <w:r w:rsidRPr="007A678F">
        <w:t>helping</w:t>
      </w:r>
      <w:r w:rsidR="00BB6E85">
        <w:t xml:space="preserve"> </w:t>
      </w:r>
      <w:r w:rsidRPr="007A678F">
        <w:t>to</w:t>
      </w:r>
      <w:r w:rsidR="00BB6E85">
        <w:t xml:space="preserve"> </w:t>
      </w:r>
      <w:r w:rsidRPr="007A678F">
        <w:t>keep</w:t>
      </w:r>
      <w:r w:rsidR="00BB6E85">
        <w:t xml:space="preserve"> </w:t>
      </w:r>
      <w:r w:rsidRPr="007A678F">
        <w:t>energy</w:t>
      </w:r>
      <w:r w:rsidR="00BB6E85">
        <w:t xml:space="preserve"> </w:t>
      </w:r>
      <w:r w:rsidRPr="007A678F">
        <w:t>costs</w:t>
      </w:r>
      <w:r w:rsidR="00BB6E85">
        <w:t xml:space="preserve"> </w:t>
      </w:r>
      <w:r w:rsidRPr="007A678F">
        <w:t>more</w:t>
      </w:r>
      <w:r w:rsidR="00BB6E85">
        <w:t xml:space="preserve"> </w:t>
      </w:r>
      <w:r w:rsidRPr="007A678F">
        <w:t>predictable</w:t>
      </w:r>
      <w:r w:rsidR="00BB6E85">
        <w:t xml:space="preserve"> </w:t>
      </w:r>
      <w:r w:rsidRPr="007A678F">
        <w:t>and</w:t>
      </w:r>
      <w:r w:rsidR="00BB6E85">
        <w:t xml:space="preserve"> </w:t>
      </w:r>
      <w:r w:rsidRPr="007A678F">
        <w:t>affordable.</w:t>
      </w:r>
    </w:p>
    <w:p w14:paraId="11D2DDE0" w14:textId="24E22961" w:rsidR="007B4AA7" w:rsidRPr="000D614D" w:rsidRDefault="007C1E06" w:rsidP="000D614D">
      <w:pPr>
        <w:pStyle w:val="Heading1"/>
      </w:pPr>
      <w:bookmarkStart w:id="4" w:name="_Toc135041634"/>
      <w:r w:rsidRPr="000D614D">
        <w:t>5.</w:t>
      </w:r>
      <w:r w:rsidRPr="000D614D">
        <w:tab/>
        <w:t>Improved</w:t>
      </w:r>
      <w:r w:rsidR="00BB6E85" w:rsidRPr="000D614D">
        <w:t xml:space="preserve"> </w:t>
      </w:r>
      <w:r w:rsidRPr="000D614D">
        <w:t>health</w:t>
      </w:r>
      <w:r w:rsidR="00BB6E85" w:rsidRPr="000D614D">
        <w:t xml:space="preserve"> </w:t>
      </w:r>
      <w:r w:rsidRPr="000D614D">
        <w:t>and</w:t>
      </w:r>
      <w:r w:rsidR="00BB6E85" w:rsidRPr="000D614D">
        <w:t xml:space="preserve"> </w:t>
      </w:r>
      <w:r w:rsidRPr="000D614D">
        <w:t>environment</w:t>
      </w:r>
      <w:bookmarkEnd w:id="4"/>
    </w:p>
    <w:p w14:paraId="61969F75" w14:textId="76219FEC" w:rsidR="007B4AA7" w:rsidRPr="007A678F" w:rsidRDefault="007C1E06" w:rsidP="007F4FB8">
      <w:r w:rsidRPr="007A678F">
        <w:t>Climate</w:t>
      </w:r>
      <w:r w:rsidR="00BB6E85">
        <w:t xml:space="preserve"> </w:t>
      </w:r>
      <w:r w:rsidRPr="007A678F">
        <w:t>action</w:t>
      </w:r>
      <w:r w:rsidR="00BB6E85">
        <w:t xml:space="preserve"> </w:t>
      </w:r>
      <w:r w:rsidRPr="007A678F">
        <w:t>brings</w:t>
      </w:r>
      <w:r w:rsidR="00BB6E85">
        <w:t xml:space="preserve"> </w:t>
      </w:r>
      <w:r w:rsidRPr="007A678F">
        <w:t>significant</w:t>
      </w:r>
      <w:r w:rsidR="00BB6E85">
        <w:t xml:space="preserve"> </w:t>
      </w:r>
      <w:r w:rsidRPr="007A678F">
        <w:t>health</w:t>
      </w:r>
      <w:r w:rsidR="00BB6E85">
        <w:t xml:space="preserve"> </w:t>
      </w:r>
      <w:r w:rsidRPr="007A678F">
        <w:t>and</w:t>
      </w:r>
      <w:r w:rsidR="00BB6E85">
        <w:t xml:space="preserve"> </w:t>
      </w:r>
      <w:r w:rsidRPr="007A678F">
        <w:t>environmental</w:t>
      </w:r>
      <w:r w:rsidR="00BB6E85">
        <w:t xml:space="preserve"> </w:t>
      </w:r>
      <w:r w:rsidRPr="007A678F">
        <w:t>benefits</w:t>
      </w:r>
      <w:r w:rsidR="00BB6E85">
        <w:t xml:space="preserve"> </w:t>
      </w:r>
      <w:r w:rsidRPr="007A678F">
        <w:t>to</w:t>
      </w:r>
      <w:r w:rsidR="00BB6E85">
        <w:t xml:space="preserve"> </w:t>
      </w:r>
      <w:r w:rsidRPr="007A678F">
        <w:t>all</w:t>
      </w:r>
      <w:r w:rsidR="00BB6E85">
        <w:t xml:space="preserve"> </w:t>
      </w:r>
      <w:r w:rsidRPr="007A678F">
        <w:t>Victorians</w:t>
      </w:r>
    </w:p>
    <w:p w14:paraId="6A7045D7" w14:textId="4A0024B1" w:rsidR="007B4AA7" w:rsidRPr="007A678F" w:rsidRDefault="007C1E06" w:rsidP="007F4FB8">
      <w:r w:rsidRPr="007A678F">
        <w:t>Climate</w:t>
      </w:r>
      <w:r w:rsidR="00BB6E85">
        <w:t xml:space="preserve"> </w:t>
      </w:r>
      <w:r w:rsidRPr="007A678F">
        <w:t>action</w:t>
      </w:r>
      <w:r w:rsidR="00BB6E85">
        <w:t xml:space="preserve"> </w:t>
      </w:r>
      <w:r w:rsidRPr="007A678F">
        <w:t>provides</w:t>
      </w:r>
      <w:r w:rsidR="00BB6E85">
        <w:t xml:space="preserve"> </w:t>
      </w:r>
      <w:r w:rsidRPr="007A678F">
        <w:t>benefits</w:t>
      </w:r>
      <w:r w:rsidR="00BB6E85">
        <w:t xml:space="preserve"> </w:t>
      </w:r>
      <w:r w:rsidRPr="007A678F">
        <w:t>beyond</w:t>
      </w:r>
      <w:r w:rsidR="00BB6E85">
        <w:t xml:space="preserve"> </w:t>
      </w:r>
      <w:r w:rsidRPr="007A678F">
        <w:t>reducing</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w:t>
      </w:r>
      <w:r w:rsidR="00BB6E85">
        <w:t xml:space="preserve"> </w:t>
      </w:r>
      <w:r w:rsidRPr="007A678F">
        <w:t>including</w:t>
      </w:r>
      <w:r w:rsidR="00BB6E85">
        <w:t xml:space="preserve"> </w:t>
      </w:r>
      <w:r w:rsidRPr="007A678F">
        <w:t>cleaner</w:t>
      </w:r>
      <w:r w:rsidR="00BB6E85">
        <w:t xml:space="preserve"> </w:t>
      </w:r>
      <w:r w:rsidRPr="007A678F">
        <w:t>air</w:t>
      </w:r>
      <w:r w:rsidR="00BB6E85">
        <w:t xml:space="preserve"> </w:t>
      </w:r>
      <w:r w:rsidRPr="007A678F">
        <w:t>both</w:t>
      </w:r>
      <w:r w:rsidR="00BB6E85">
        <w:t xml:space="preserve"> </w:t>
      </w:r>
      <w:r w:rsidRPr="007A678F">
        <w:t>outdoors</w:t>
      </w:r>
      <w:r w:rsidR="00BB6E85">
        <w:t xml:space="preserve"> </w:t>
      </w:r>
      <w:r w:rsidRPr="007A678F">
        <w:t>and</w:t>
      </w:r>
      <w:r w:rsidR="00BB6E85">
        <w:t xml:space="preserve"> </w:t>
      </w:r>
      <w:r w:rsidRPr="007A678F">
        <w:t>indoors,</w:t>
      </w:r>
      <w:r w:rsidR="00BB6E85">
        <w:t xml:space="preserve"> </w:t>
      </w:r>
      <w:r w:rsidRPr="007A678F">
        <w:t>buildings</w:t>
      </w:r>
      <w:r w:rsidR="00BB6E85">
        <w:t xml:space="preserve"> </w:t>
      </w:r>
      <w:r w:rsidRPr="007A678F">
        <w:t>that</w:t>
      </w:r>
      <w:r w:rsidR="00BB6E85">
        <w:t xml:space="preserve"> </w:t>
      </w:r>
      <w:r w:rsidRPr="007A678F">
        <w:t>perform</w:t>
      </w:r>
      <w:r w:rsidR="00BB6E85">
        <w:t xml:space="preserve"> </w:t>
      </w:r>
      <w:r w:rsidRPr="007A678F">
        <w:t>better</w:t>
      </w:r>
      <w:r w:rsidR="00BB6E85">
        <w:t xml:space="preserve"> </w:t>
      </w:r>
      <w:r w:rsidRPr="007A678F">
        <w:t>in</w:t>
      </w:r>
      <w:r w:rsidR="00BB6E85">
        <w:t xml:space="preserve"> </w:t>
      </w:r>
      <w:r w:rsidRPr="007A678F">
        <w:t>hot</w:t>
      </w:r>
      <w:r w:rsidR="00BB6E85">
        <w:t xml:space="preserve"> </w:t>
      </w:r>
      <w:r w:rsidRPr="007A678F">
        <w:t>and</w:t>
      </w:r>
      <w:r w:rsidR="00BB6E85">
        <w:t xml:space="preserve"> </w:t>
      </w:r>
      <w:r w:rsidRPr="007A678F">
        <w:t>cold</w:t>
      </w:r>
      <w:r w:rsidR="00BB6E85">
        <w:t xml:space="preserve"> </w:t>
      </w:r>
      <w:r w:rsidRPr="007A678F">
        <w:t>weather,</w:t>
      </w:r>
      <w:r w:rsidR="00BB6E85">
        <w:t xml:space="preserve"> </w:t>
      </w:r>
      <w:r w:rsidRPr="007A678F">
        <w:t>protection</w:t>
      </w:r>
      <w:r w:rsidR="00BB6E85">
        <w:t xml:space="preserve"> </w:t>
      </w:r>
      <w:r w:rsidRPr="007A678F">
        <w:t>and</w:t>
      </w:r>
      <w:r w:rsidR="00BB6E85">
        <w:t xml:space="preserve"> </w:t>
      </w:r>
      <w:r w:rsidRPr="007A678F">
        <w:t>restoration</w:t>
      </w:r>
      <w:r w:rsidR="00BB6E85">
        <w:t xml:space="preserve"> </w:t>
      </w:r>
      <w:r w:rsidRPr="007A678F">
        <w:t>of</w:t>
      </w:r>
      <w:r w:rsidR="00BB6E85">
        <w:t xml:space="preserve"> </w:t>
      </w:r>
      <w:r w:rsidRPr="007A678F">
        <w:t>natural</w:t>
      </w:r>
      <w:r w:rsidR="00BB6E85">
        <w:t xml:space="preserve"> </w:t>
      </w:r>
      <w:r w:rsidRPr="007A678F">
        <w:t>landscapes,</w:t>
      </w:r>
      <w:r w:rsidR="00BB6E85">
        <w:t xml:space="preserve"> </w:t>
      </w:r>
      <w:r w:rsidRPr="007A678F">
        <w:t>and</w:t>
      </w:r>
      <w:r w:rsidR="00BB6E85">
        <w:t xml:space="preserve"> </w:t>
      </w:r>
      <w:r w:rsidRPr="007A678F">
        <w:t>benefits</w:t>
      </w:r>
      <w:r w:rsidR="00BB6E85">
        <w:t xml:space="preserve"> </w:t>
      </w:r>
      <w:r w:rsidRPr="007A678F">
        <w:t>to</w:t>
      </w:r>
      <w:r w:rsidR="00BB6E85">
        <w:t xml:space="preserve"> </w:t>
      </w:r>
      <w:r w:rsidRPr="007A678F">
        <w:t>Victorians</w:t>
      </w:r>
      <w:r w:rsidR="00BB6E85">
        <w:t xml:space="preserve"> </w:t>
      </w:r>
      <w:r w:rsidRPr="007A678F">
        <w:t>and</w:t>
      </w:r>
      <w:r w:rsidR="00BB6E85">
        <w:t xml:space="preserve"> </w:t>
      </w:r>
      <w:r w:rsidRPr="007A678F">
        <w:t>the</w:t>
      </w:r>
      <w:r w:rsidR="00BB6E85">
        <w:t xml:space="preserve"> </w:t>
      </w:r>
      <w:r w:rsidRPr="007A678F">
        <w:t>wider</w:t>
      </w:r>
      <w:r w:rsidR="00BB6E85">
        <w:t xml:space="preserve"> </w:t>
      </w:r>
      <w:r w:rsidRPr="007A678F">
        <w:t>global</w:t>
      </w:r>
      <w:r w:rsidR="00BB6E85">
        <w:t xml:space="preserve"> </w:t>
      </w:r>
      <w:r w:rsidRPr="007A678F">
        <w:t>community</w:t>
      </w:r>
      <w:r w:rsidR="00BB6E85">
        <w:t xml:space="preserve"> </w:t>
      </w:r>
      <w:r w:rsidRPr="007A678F">
        <w:t>of</w:t>
      </w:r>
      <w:r w:rsidR="00BB6E85">
        <w:t xml:space="preserve"> </w:t>
      </w:r>
      <w:r w:rsidRPr="007A678F">
        <w:t>limiting</w:t>
      </w:r>
      <w:r w:rsidR="00BB6E85">
        <w:t xml:space="preserve"> </w:t>
      </w:r>
      <w:r w:rsidRPr="007A678F">
        <w:t>the</w:t>
      </w:r>
      <w:r w:rsidR="00BB6E85">
        <w:t xml:space="preserve"> </w:t>
      </w:r>
      <w:r w:rsidRPr="007A678F">
        <w:t>impacts</w:t>
      </w:r>
      <w:r w:rsidR="00BB6E85">
        <w:t xml:space="preserve"> </w:t>
      </w:r>
      <w:r w:rsidRPr="007A678F">
        <w:t>of</w:t>
      </w:r>
      <w:r w:rsidR="00BB6E85">
        <w:t xml:space="preserve"> </w:t>
      </w:r>
      <w:r w:rsidRPr="007A678F">
        <w:t>climate</w:t>
      </w:r>
      <w:r w:rsidR="00BB6E85">
        <w:t xml:space="preserve"> </w:t>
      </w:r>
      <w:r w:rsidRPr="007A678F">
        <w:t>change.</w:t>
      </w:r>
    </w:p>
    <w:p w14:paraId="70344290" w14:textId="4039B38D" w:rsidR="007B4AA7" w:rsidRPr="007A678F" w:rsidRDefault="007C1E06" w:rsidP="007F4FB8">
      <w:r w:rsidRPr="007A678F">
        <w:t>The</w:t>
      </w:r>
      <w:r w:rsidR="00BB6E85">
        <w:t xml:space="preserve"> </w:t>
      </w:r>
      <w:r w:rsidRPr="007A678F">
        <w:t>large-scale</w:t>
      </w:r>
      <w:r w:rsidR="00BB6E85">
        <w:t xml:space="preserve"> </w:t>
      </w:r>
      <w:r w:rsidRPr="007A678F">
        <w:t>uptake</w:t>
      </w:r>
      <w:r w:rsidR="00BB6E85">
        <w:t xml:space="preserve"> </w:t>
      </w:r>
      <w:r w:rsidRPr="007A678F">
        <w:t>of</w:t>
      </w:r>
      <w:r w:rsidR="00BB6E85">
        <w:t xml:space="preserve"> </w:t>
      </w:r>
      <w:r w:rsidRPr="007A678F">
        <w:t>renewable</w:t>
      </w:r>
      <w:r w:rsidR="00BB6E85">
        <w:t xml:space="preserve"> </w:t>
      </w:r>
      <w:r w:rsidRPr="007A678F">
        <w:t>energy</w:t>
      </w:r>
      <w:r w:rsidR="00BB6E85">
        <w:t xml:space="preserve"> </w:t>
      </w:r>
      <w:r w:rsidRPr="007A678F">
        <w:t>and</w:t>
      </w:r>
      <w:r w:rsidR="00BB6E85">
        <w:t xml:space="preserve"> </w:t>
      </w:r>
      <w:r w:rsidRPr="007A678F">
        <w:t>ZEVs</w:t>
      </w:r>
      <w:r w:rsidR="00BB6E85">
        <w:t xml:space="preserve"> </w:t>
      </w:r>
      <w:r w:rsidRPr="007A678F">
        <w:t>can</w:t>
      </w:r>
      <w:r w:rsidR="00BB6E85">
        <w:t xml:space="preserve"> </w:t>
      </w:r>
      <w:r w:rsidRPr="007A678F">
        <w:t>deliver</w:t>
      </w:r>
      <w:r w:rsidR="00BB6E85">
        <w:t xml:space="preserve"> </w:t>
      </w:r>
      <w:r w:rsidRPr="007A678F">
        <w:t>significant</w:t>
      </w:r>
      <w:r w:rsidR="00BB6E85">
        <w:t xml:space="preserve"> </w:t>
      </w:r>
      <w:r w:rsidRPr="007A678F">
        <w:t>health</w:t>
      </w:r>
      <w:r w:rsidR="00BB6E85">
        <w:t xml:space="preserve"> </w:t>
      </w:r>
      <w:r w:rsidRPr="007A678F">
        <w:t>benefits.</w:t>
      </w:r>
      <w:r w:rsidR="00BB6E85">
        <w:t xml:space="preserve"> </w:t>
      </w:r>
      <w:r w:rsidRPr="007A678F">
        <w:t>The</w:t>
      </w:r>
      <w:r w:rsidR="00BB6E85">
        <w:t xml:space="preserve"> </w:t>
      </w:r>
      <w:r w:rsidRPr="007A678F">
        <w:t>combustion</w:t>
      </w:r>
      <w:r w:rsidR="00BB6E85">
        <w:t xml:space="preserve"> </w:t>
      </w:r>
      <w:r w:rsidRPr="007A678F">
        <w:t>of</w:t>
      </w:r>
      <w:r w:rsidR="00BB6E85">
        <w:t xml:space="preserve"> </w:t>
      </w:r>
      <w:r w:rsidRPr="007A678F">
        <w:t>fossil</w:t>
      </w:r>
      <w:r w:rsidR="00BB6E85">
        <w:t xml:space="preserve"> </w:t>
      </w:r>
      <w:r w:rsidRPr="007A678F">
        <w:t>fuels</w:t>
      </w:r>
      <w:r w:rsidR="00BB6E85">
        <w:t xml:space="preserve"> </w:t>
      </w:r>
      <w:r w:rsidRPr="007A678F">
        <w:t>in</w:t>
      </w:r>
      <w:r w:rsidR="00BB6E85">
        <w:t xml:space="preserve"> </w:t>
      </w:r>
      <w:r w:rsidRPr="007A678F">
        <w:t>electricity</w:t>
      </w:r>
      <w:r w:rsidR="00BB6E85">
        <w:t xml:space="preserve"> </w:t>
      </w:r>
      <w:r w:rsidRPr="007A678F">
        <w:t>generation</w:t>
      </w:r>
      <w:r w:rsidR="00BB6E85">
        <w:t xml:space="preserve"> </w:t>
      </w:r>
      <w:r w:rsidRPr="007A678F">
        <w:t>and</w:t>
      </w:r>
      <w:r w:rsidR="00BB6E85">
        <w:t xml:space="preserve"> </w:t>
      </w:r>
      <w:r w:rsidRPr="007A678F">
        <w:t>transport</w:t>
      </w:r>
      <w:r w:rsidR="00BB6E85">
        <w:t xml:space="preserve"> </w:t>
      </w:r>
      <w:r w:rsidRPr="007A678F">
        <w:t>creates</w:t>
      </w:r>
      <w:r w:rsidR="00BB6E85">
        <w:t xml:space="preserve"> </w:t>
      </w:r>
      <w:r w:rsidRPr="007A678F">
        <w:t>local</w:t>
      </w:r>
      <w:r w:rsidR="00BB6E85">
        <w:t xml:space="preserve"> </w:t>
      </w:r>
      <w:r w:rsidRPr="007A678F">
        <w:t>outdoor</w:t>
      </w:r>
      <w:r w:rsidR="00BB6E85">
        <w:t xml:space="preserve"> </w:t>
      </w:r>
      <w:r w:rsidRPr="007A678F">
        <w:t>air</w:t>
      </w:r>
      <w:r w:rsidR="00BB6E85">
        <w:t xml:space="preserve"> </w:t>
      </w:r>
      <w:r w:rsidRPr="007A678F">
        <w:t>pollutants</w:t>
      </w:r>
      <w:r w:rsidR="00BB6E85">
        <w:t xml:space="preserve"> </w:t>
      </w:r>
      <w:r w:rsidRPr="007A678F">
        <w:t>including</w:t>
      </w:r>
      <w:r w:rsidR="00BB6E85">
        <w:t xml:space="preserve"> </w:t>
      </w:r>
      <w:r w:rsidRPr="007A678F">
        <w:t>nitrous</w:t>
      </w:r>
      <w:r w:rsidR="00BB6E85">
        <w:t xml:space="preserve"> </w:t>
      </w:r>
      <w:r w:rsidRPr="007A678F">
        <w:t>oxides</w:t>
      </w:r>
      <w:r w:rsidR="00BB6E85">
        <w:t xml:space="preserve"> </w:t>
      </w:r>
      <w:r w:rsidRPr="007A678F">
        <w:t>(NO</w:t>
      </w:r>
      <w:r w:rsidRPr="007A678F">
        <w:rPr>
          <w:vertAlign w:val="subscript"/>
        </w:rPr>
        <w:t>x</w:t>
      </w:r>
      <w:r w:rsidRPr="007A678F">
        <w:t>),</w:t>
      </w:r>
      <w:r w:rsidR="00BB6E85">
        <w:t xml:space="preserve"> </w:t>
      </w:r>
      <w:r w:rsidRPr="007A678F">
        <w:t>sulphur</w:t>
      </w:r>
      <w:r w:rsidR="00BB6E85">
        <w:t xml:space="preserve"> </w:t>
      </w:r>
      <w:r w:rsidRPr="007A678F">
        <w:t>dioxide</w:t>
      </w:r>
      <w:r w:rsidR="00BB6E85">
        <w:t xml:space="preserve"> </w:t>
      </w:r>
      <w:r w:rsidRPr="007A678F">
        <w:t>(SO</w:t>
      </w:r>
      <w:r w:rsidRPr="007A678F">
        <w:rPr>
          <w:vertAlign w:val="subscript"/>
        </w:rPr>
        <w:t>2</w:t>
      </w:r>
      <w:r w:rsidRPr="007A678F">
        <w:t>),</w:t>
      </w:r>
      <w:r w:rsidR="00BB6E85">
        <w:t xml:space="preserve"> </w:t>
      </w:r>
      <w:r w:rsidRPr="007A678F">
        <w:t>carbon</w:t>
      </w:r>
      <w:r w:rsidR="00BB6E85">
        <w:t xml:space="preserve"> </w:t>
      </w:r>
      <w:r w:rsidRPr="007A678F">
        <w:t>monoxide</w:t>
      </w:r>
      <w:r w:rsidR="00BB6E85">
        <w:t xml:space="preserve"> </w:t>
      </w:r>
      <w:r w:rsidRPr="007A678F">
        <w:t>(CO)</w:t>
      </w:r>
      <w:r w:rsidR="00BB6E85">
        <w:t xml:space="preserve"> </w:t>
      </w:r>
      <w:r w:rsidRPr="007A678F">
        <w:t>and</w:t>
      </w:r>
      <w:r w:rsidR="00BB6E85">
        <w:t xml:space="preserve"> </w:t>
      </w:r>
      <w:r w:rsidRPr="007A678F">
        <w:t>fine</w:t>
      </w:r>
      <w:r w:rsidR="00BB6E85">
        <w:t xml:space="preserve"> </w:t>
      </w:r>
      <w:r w:rsidRPr="007A678F">
        <w:t>particulate</w:t>
      </w:r>
      <w:r w:rsidR="00BB6E85">
        <w:t xml:space="preserve"> </w:t>
      </w:r>
      <w:r w:rsidRPr="007A678F">
        <w:t>matter</w:t>
      </w:r>
      <w:r w:rsidR="00BB6E85">
        <w:t xml:space="preserve"> </w:t>
      </w:r>
      <w:r w:rsidRPr="007A678F">
        <w:t>(PM</w:t>
      </w:r>
      <w:r w:rsidRPr="007A678F">
        <w:rPr>
          <w:vertAlign w:val="subscript"/>
        </w:rPr>
        <w:t>10</w:t>
      </w:r>
      <w:r w:rsidRPr="007A678F">
        <w:t>,</w:t>
      </w:r>
      <w:r w:rsidR="00BB6E85">
        <w:t xml:space="preserve"> </w:t>
      </w:r>
      <w:r w:rsidRPr="007A678F">
        <w:t>PM</w:t>
      </w:r>
      <w:r w:rsidRPr="007A678F">
        <w:rPr>
          <w:vertAlign w:val="subscript"/>
        </w:rPr>
        <w:t>2.5</w:t>
      </w:r>
      <w:r w:rsidRPr="007A678F">
        <w:t>)</w:t>
      </w:r>
      <w:r w:rsidR="00BB6E85">
        <w:t xml:space="preserve"> </w:t>
      </w:r>
      <w:r w:rsidRPr="007A678F">
        <w:t>that</w:t>
      </w:r>
      <w:r w:rsidR="00BB6E85">
        <w:t xml:space="preserve"> </w:t>
      </w:r>
      <w:r w:rsidRPr="007A678F">
        <w:t>contribute</w:t>
      </w:r>
      <w:r w:rsidR="00BB6E85">
        <w:t xml:space="preserve"> </w:t>
      </w:r>
      <w:r w:rsidRPr="007A678F">
        <w:t>to</w:t>
      </w:r>
      <w:r w:rsidR="00BB6E85">
        <w:t xml:space="preserve"> </w:t>
      </w:r>
      <w:r w:rsidRPr="007A678F">
        <w:t>serious</w:t>
      </w:r>
      <w:r w:rsidR="00BB6E85">
        <w:t xml:space="preserve"> </w:t>
      </w:r>
      <w:r w:rsidRPr="007A678F">
        <w:t>health</w:t>
      </w:r>
      <w:r w:rsidR="00BB6E85">
        <w:t xml:space="preserve"> </w:t>
      </w:r>
      <w:r w:rsidRPr="007A678F">
        <w:t>impacts</w:t>
      </w:r>
      <w:r w:rsidR="00BB6E85">
        <w:t xml:space="preserve"> </w:t>
      </w:r>
      <w:r w:rsidRPr="007A678F">
        <w:t>such</w:t>
      </w:r>
      <w:r w:rsidR="00BB6E85">
        <w:t xml:space="preserve"> </w:t>
      </w:r>
      <w:r w:rsidRPr="007A678F">
        <w:t>as</w:t>
      </w:r>
      <w:r w:rsidR="00BB6E85">
        <w:t xml:space="preserve"> </w:t>
      </w:r>
      <w:r w:rsidRPr="007A678F">
        <w:t>increasing</w:t>
      </w:r>
      <w:r w:rsidR="00BB6E85">
        <w:t xml:space="preserve"> </w:t>
      </w:r>
      <w:r w:rsidRPr="007A678F">
        <w:t>the</w:t>
      </w:r>
      <w:r w:rsidR="00BB6E85">
        <w:t xml:space="preserve"> </w:t>
      </w:r>
      <w:r w:rsidRPr="007A678F">
        <w:t>risk</w:t>
      </w:r>
      <w:r w:rsidR="00BB6E85">
        <w:t xml:space="preserve"> </w:t>
      </w:r>
      <w:r w:rsidRPr="007A678F">
        <w:t>of</w:t>
      </w:r>
      <w:r w:rsidR="00BB6E85">
        <w:t xml:space="preserve"> </w:t>
      </w:r>
      <w:r w:rsidRPr="007A678F">
        <w:t>cardiovascular</w:t>
      </w:r>
      <w:r w:rsidR="00BB6E85">
        <w:t xml:space="preserve"> </w:t>
      </w:r>
      <w:r w:rsidRPr="007A678F">
        <w:t>and</w:t>
      </w:r>
      <w:r w:rsidR="00BB6E85">
        <w:t xml:space="preserve"> </w:t>
      </w:r>
      <w:r w:rsidRPr="007A678F">
        <w:t>respiratory</w:t>
      </w:r>
      <w:r w:rsidR="00BB6E85">
        <w:t xml:space="preserve"> </w:t>
      </w:r>
      <w:r w:rsidRPr="007A678F">
        <w:t>illnesses.</w:t>
      </w:r>
      <w:r w:rsidR="007F4FB8">
        <w:rPr>
          <w:rStyle w:val="FootnoteReference"/>
        </w:rPr>
        <w:footnoteReference w:id="18"/>
      </w:r>
      <w:r w:rsidRPr="007A678F">
        <w:rPr>
          <w:vertAlign w:val="superscript"/>
        </w:rPr>
        <w:t>,</w:t>
      </w:r>
      <w:r w:rsidR="007F4FB8">
        <w:rPr>
          <w:rStyle w:val="FootnoteReference"/>
        </w:rPr>
        <w:footnoteReference w:id="19"/>
      </w:r>
      <w:r w:rsidR="00BB6E85">
        <w:t xml:space="preserve"> </w:t>
      </w:r>
      <w:r w:rsidRPr="007A678F">
        <w:t>Analysis</w:t>
      </w:r>
      <w:r w:rsidR="00BB6E85">
        <w:t xml:space="preserve"> </w:t>
      </w:r>
      <w:r w:rsidRPr="007A678F">
        <w:t>commissioned</w:t>
      </w:r>
      <w:r w:rsidR="00BB6E85">
        <w:t xml:space="preserve"> </w:t>
      </w:r>
      <w:r w:rsidRPr="007A678F">
        <w:t>by</w:t>
      </w:r>
      <w:r w:rsidR="00BB6E85">
        <w:t xml:space="preserve"> </w:t>
      </w:r>
      <w:r w:rsidRPr="007A678F">
        <w:t>the</w:t>
      </w:r>
      <w:r w:rsidR="00BB6E85">
        <w:t xml:space="preserve"> </w:t>
      </w:r>
      <w:r w:rsidRPr="007A678F">
        <w:t>Victorian</w:t>
      </w:r>
      <w:r w:rsidR="00BB6E85">
        <w:t xml:space="preserve"> </w:t>
      </w:r>
      <w:r w:rsidRPr="007A678F">
        <w:t>Government</w:t>
      </w:r>
      <w:r w:rsidR="00BB6E85">
        <w:t xml:space="preserve"> </w:t>
      </w:r>
      <w:r w:rsidRPr="007A678F">
        <w:t>estimates</w:t>
      </w:r>
      <w:r w:rsidR="00BB6E85">
        <w:t xml:space="preserve"> </w:t>
      </w:r>
      <w:r w:rsidRPr="007A678F">
        <w:t>that</w:t>
      </w:r>
      <w:r w:rsidR="00BB6E85">
        <w:t xml:space="preserve"> </w:t>
      </w:r>
      <w:r w:rsidRPr="007A678F">
        <w:t>the</w:t>
      </w:r>
      <w:r w:rsidR="00BB6E85">
        <w:t xml:space="preserve"> </w:t>
      </w:r>
      <w:r w:rsidRPr="007A678F">
        <w:t>reduction</w:t>
      </w:r>
      <w:r w:rsidR="00BB6E85">
        <w:t xml:space="preserve"> </w:t>
      </w:r>
      <w:r w:rsidRPr="007A678F">
        <w:t>in</w:t>
      </w:r>
      <w:r w:rsidR="00BB6E85">
        <w:t xml:space="preserve"> </w:t>
      </w:r>
      <w:r w:rsidRPr="007A678F">
        <w:t>pollutants</w:t>
      </w:r>
      <w:r w:rsidR="00BB6E85">
        <w:t xml:space="preserve"> </w:t>
      </w:r>
      <w:r w:rsidRPr="007A678F">
        <w:t>from</w:t>
      </w:r>
      <w:r w:rsidR="00BB6E85">
        <w:t xml:space="preserve"> </w:t>
      </w:r>
      <w:r w:rsidRPr="007A678F">
        <w:t>transport</w:t>
      </w:r>
      <w:r w:rsidR="00BB6E85">
        <w:t xml:space="preserve"> </w:t>
      </w:r>
      <w:r w:rsidRPr="007A678F">
        <w:t>and</w:t>
      </w:r>
      <w:r w:rsidR="00BB6E85">
        <w:t xml:space="preserve"> </w:t>
      </w:r>
      <w:r w:rsidRPr="007A678F">
        <w:t>electricity</w:t>
      </w:r>
      <w:r w:rsidR="00BB6E85">
        <w:t xml:space="preserve"> </w:t>
      </w:r>
      <w:r w:rsidRPr="007A678F">
        <w:t>generation</w:t>
      </w:r>
      <w:r w:rsidR="00BB6E85">
        <w:t xml:space="preserve"> </w:t>
      </w:r>
      <w:r w:rsidRPr="007A678F">
        <w:t>from</w:t>
      </w:r>
      <w:r w:rsidR="00BB6E85">
        <w:t xml:space="preserve"> </w:t>
      </w:r>
      <w:r w:rsidRPr="007A678F">
        <w:t>meeting</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will</w:t>
      </w:r>
      <w:r w:rsidR="00BB6E85">
        <w:t xml:space="preserve"> </w:t>
      </w:r>
      <w:r w:rsidRPr="007A678F">
        <w:t>lead</w:t>
      </w:r>
      <w:r w:rsidR="00BB6E85">
        <w:t xml:space="preserve"> </w:t>
      </w:r>
      <w:r w:rsidRPr="007A678F">
        <w:t>to</w:t>
      </w:r>
      <w:r w:rsidR="00BB6E85">
        <w:t xml:space="preserve"> </w:t>
      </w:r>
      <w:r w:rsidRPr="007A678F">
        <w:t>health</w:t>
      </w:r>
      <w:r w:rsidR="00BB6E85">
        <w:t xml:space="preserve"> </w:t>
      </w:r>
      <w:r w:rsidRPr="007A678F">
        <w:t>improvements</w:t>
      </w:r>
      <w:r w:rsidR="00BB6E85">
        <w:t xml:space="preserve"> </w:t>
      </w:r>
      <w:r w:rsidRPr="007A678F">
        <w:t>worth</w:t>
      </w:r>
      <w:r w:rsidR="00BB6E85">
        <w:t xml:space="preserve"> </w:t>
      </w:r>
      <w:r w:rsidRPr="007A678F">
        <w:t>an</w:t>
      </w:r>
      <w:r w:rsidR="00BB6E85">
        <w:t xml:space="preserve"> </w:t>
      </w:r>
      <w:r w:rsidRPr="007A678F">
        <w:t>estimated</w:t>
      </w:r>
      <w:r w:rsidR="00BB6E85">
        <w:t xml:space="preserve"> </w:t>
      </w:r>
      <w:r w:rsidRPr="007A678F">
        <w:t>$5.7</w:t>
      </w:r>
      <w:r w:rsidR="00BB6E85">
        <w:t xml:space="preserve"> </w:t>
      </w:r>
      <w:r w:rsidRPr="007A678F">
        <w:t>billion</w:t>
      </w:r>
      <w:r w:rsidR="00BB6E85">
        <w:t xml:space="preserve"> </w:t>
      </w:r>
      <w:r w:rsidRPr="007A678F">
        <w:t>(net</w:t>
      </w:r>
      <w:r w:rsidR="00BB6E85">
        <w:t xml:space="preserve"> </w:t>
      </w:r>
      <w:r w:rsidRPr="007A678F">
        <w:t>present</w:t>
      </w:r>
      <w:r w:rsidR="00BB6E85">
        <w:t xml:space="preserve"> </w:t>
      </w:r>
      <w:r w:rsidRPr="007A678F">
        <w:t>value)</w:t>
      </w:r>
      <w:r w:rsidR="00BB6E85">
        <w:t xml:space="preserve"> </w:t>
      </w:r>
      <w:r w:rsidRPr="007A678F">
        <w:t>over</w:t>
      </w:r>
      <w:r w:rsidR="00BB6E85">
        <w:t xml:space="preserve"> </w:t>
      </w:r>
      <w:r w:rsidRPr="007A678F">
        <w:t>2022</w:t>
      </w:r>
      <w:r w:rsidR="00BB6E85">
        <w:t xml:space="preserve"> </w:t>
      </w:r>
      <w:r w:rsidRPr="007A678F">
        <w:t>to</w:t>
      </w:r>
      <w:r w:rsidR="00BB6E85">
        <w:t xml:space="preserve"> </w:t>
      </w:r>
      <w:r w:rsidRPr="007A678F">
        <w:t>2070</w:t>
      </w:r>
      <w:r w:rsidR="00BB6E85">
        <w:t xml:space="preserve"> </w:t>
      </w:r>
      <w:r w:rsidRPr="007A678F">
        <w:t>(see</w:t>
      </w:r>
      <w:r w:rsidR="00BB6E85">
        <w:t xml:space="preserve"> </w:t>
      </w:r>
      <w:r w:rsidRPr="007A678F">
        <w:t>Appendix</w:t>
      </w:r>
      <w:r w:rsidR="00BB6E85">
        <w:t xml:space="preserve"> </w:t>
      </w:r>
      <w:r w:rsidRPr="007A678F">
        <w:t>B).</w:t>
      </w:r>
    </w:p>
    <w:p w14:paraId="1FEA7903" w14:textId="06EA58A9" w:rsidR="007B4AA7" w:rsidRPr="007A678F" w:rsidRDefault="007C1E06" w:rsidP="007F4FB8">
      <w:r w:rsidRPr="007A678F">
        <w:t>Electrification</w:t>
      </w:r>
      <w:r w:rsidR="00BB6E85">
        <w:t xml:space="preserve"> </w:t>
      </w:r>
      <w:r w:rsidRPr="007A678F">
        <w:t>of</w:t>
      </w:r>
      <w:r w:rsidR="00BB6E85">
        <w:t xml:space="preserve"> </w:t>
      </w:r>
      <w:r w:rsidRPr="007A678F">
        <w:t>homes</w:t>
      </w:r>
      <w:r w:rsidR="00BB6E85">
        <w:t xml:space="preserve"> </w:t>
      </w:r>
      <w:r w:rsidRPr="007A678F">
        <w:t>is</w:t>
      </w:r>
      <w:r w:rsidR="00BB6E85">
        <w:t xml:space="preserve"> </w:t>
      </w:r>
      <w:r w:rsidRPr="007A678F">
        <w:t>also</w:t>
      </w:r>
      <w:r w:rsidR="00BB6E85">
        <w:t xml:space="preserve"> </w:t>
      </w:r>
      <w:r w:rsidRPr="007A678F">
        <w:t>expected</w:t>
      </w:r>
      <w:r w:rsidR="00BB6E85">
        <w:t xml:space="preserve"> </w:t>
      </w:r>
      <w:r w:rsidRPr="007A678F">
        <w:t>to</w:t>
      </w:r>
      <w:r w:rsidR="00BB6E85">
        <w:t xml:space="preserve"> </w:t>
      </w:r>
      <w:r w:rsidRPr="007A678F">
        <w:t>bring</w:t>
      </w:r>
      <w:r w:rsidR="00BB6E85">
        <w:t xml:space="preserve"> </w:t>
      </w:r>
      <w:r w:rsidRPr="007A678F">
        <w:t>significant</w:t>
      </w:r>
      <w:r w:rsidR="00BB6E85">
        <w:t xml:space="preserve"> </w:t>
      </w:r>
      <w:r w:rsidRPr="007A678F">
        <w:t>health</w:t>
      </w:r>
      <w:r w:rsidR="00BB6E85">
        <w:t xml:space="preserve"> </w:t>
      </w:r>
      <w:r w:rsidRPr="007A678F">
        <w:t>benefits.</w:t>
      </w:r>
      <w:r w:rsidR="00BB6E85">
        <w:t xml:space="preserve"> </w:t>
      </w:r>
      <w:r w:rsidRPr="007A678F">
        <w:t>Burning</w:t>
      </w:r>
      <w:r w:rsidR="00BB6E85">
        <w:t xml:space="preserve"> </w:t>
      </w:r>
      <w:r w:rsidRPr="007A678F">
        <w:t>gas</w:t>
      </w:r>
      <w:r w:rsidR="00BB6E85">
        <w:t xml:space="preserve"> </w:t>
      </w:r>
      <w:r w:rsidRPr="007A678F">
        <w:t>in</w:t>
      </w:r>
      <w:r w:rsidR="00BB6E85">
        <w:t xml:space="preserve"> </w:t>
      </w:r>
      <w:r w:rsidRPr="007A678F">
        <w:t>homes</w:t>
      </w:r>
      <w:r w:rsidR="00BB6E85">
        <w:t xml:space="preserve"> </w:t>
      </w:r>
      <w:r w:rsidRPr="007A678F">
        <w:t>for</w:t>
      </w:r>
      <w:r w:rsidR="00BB6E85">
        <w:t xml:space="preserve"> </w:t>
      </w:r>
      <w:r w:rsidRPr="007A678F">
        <w:t>cooking,</w:t>
      </w:r>
      <w:r w:rsidR="00BB6E85">
        <w:t xml:space="preserve"> </w:t>
      </w:r>
      <w:r w:rsidRPr="007A678F">
        <w:t>heating</w:t>
      </w:r>
      <w:r w:rsidR="00BB6E85">
        <w:t xml:space="preserve"> </w:t>
      </w:r>
      <w:r w:rsidRPr="007A678F">
        <w:t>and</w:t>
      </w:r>
      <w:r w:rsidR="00BB6E85">
        <w:t xml:space="preserve"> </w:t>
      </w:r>
      <w:r w:rsidRPr="007A678F">
        <w:t>hot</w:t>
      </w:r>
      <w:r w:rsidR="00BB6E85">
        <w:t xml:space="preserve"> </w:t>
      </w:r>
      <w:r w:rsidRPr="007A678F">
        <w:t>water</w:t>
      </w:r>
      <w:r w:rsidR="00BB6E85">
        <w:t xml:space="preserve"> </w:t>
      </w:r>
      <w:r w:rsidRPr="007A678F">
        <w:t>creates</w:t>
      </w:r>
      <w:r w:rsidR="00BB6E85">
        <w:t xml:space="preserve"> </w:t>
      </w:r>
      <w:r w:rsidRPr="007A678F">
        <w:t>indoor</w:t>
      </w:r>
      <w:r w:rsidR="00BB6E85">
        <w:t xml:space="preserve"> </w:t>
      </w:r>
      <w:r w:rsidRPr="007A678F">
        <w:t>air</w:t>
      </w:r>
      <w:r w:rsidR="00BB6E85">
        <w:t xml:space="preserve"> </w:t>
      </w:r>
      <w:r w:rsidRPr="007A678F">
        <w:t>pollutants</w:t>
      </w:r>
      <w:r w:rsidR="00BB6E85">
        <w:t xml:space="preserve"> </w:t>
      </w:r>
      <w:r w:rsidRPr="007A678F">
        <w:t>which</w:t>
      </w:r>
      <w:r w:rsidR="00BB6E85">
        <w:t xml:space="preserve"> </w:t>
      </w:r>
      <w:r w:rsidRPr="007A678F">
        <w:t>can</w:t>
      </w:r>
      <w:r w:rsidR="00BB6E85">
        <w:t xml:space="preserve"> </w:t>
      </w:r>
      <w:r w:rsidRPr="007A678F">
        <w:t>exacerbate</w:t>
      </w:r>
      <w:r w:rsidR="00BB6E85">
        <w:t xml:space="preserve"> </w:t>
      </w:r>
      <w:r w:rsidRPr="007A678F">
        <w:t>the</w:t>
      </w:r>
      <w:r w:rsidR="00BB6E85">
        <w:t xml:space="preserve"> </w:t>
      </w:r>
      <w:r w:rsidRPr="007A678F">
        <w:t>risk</w:t>
      </w:r>
      <w:r w:rsidR="00BB6E85">
        <w:t xml:space="preserve"> </w:t>
      </w:r>
      <w:r w:rsidRPr="007A678F">
        <w:t>of</w:t>
      </w:r>
      <w:r w:rsidR="00BB6E85">
        <w:t xml:space="preserve"> </w:t>
      </w:r>
      <w:r w:rsidRPr="007A678F">
        <w:t>illnesses</w:t>
      </w:r>
      <w:r w:rsidR="00BB6E85">
        <w:t xml:space="preserve"> </w:t>
      </w:r>
      <w:r w:rsidRPr="007A678F">
        <w:t>such</w:t>
      </w:r>
      <w:r w:rsidR="00BB6E85">
        <w:t xml:space="preserve"> </w:t>
      </w:r>
      <w:r w:rsidRPr="007A678F">
        <w:t>as</w:t>
      </w:r>
      <w:r w:rsidR="00BB6E85">
        <w:t xml:space="preserve"> </w:t>
      </w:r>
      <w:r w:rsidRPr="007A678F">
        <w:t>childhood</w:t>
      </w:r>
      <w:r w:rsidR="00BB6E85">
        <w:t xml:space="preserve"> </w:t>
      </w:r>
      <w:r w:rsidRPr="007A678F">
        <w:t>asthma.</w:t>
      </w:r>
      <w:r w:rsidR="007F4FB8">
        <w:rPr>
          <w:rStyle w:val="FootnoteReference"/>
        </w:rPr>
        <w:footnoteReference w:id="20"/>
      </w:r>
      <w:r w:rsidR="00BB6E85">
        <w:t xml:space="preserve"> </w:t>
      </w:r>
      <w:r w:rsidRPr="007A678F">
        <w:t>One</w:t>
      </w:r>
      <w:r w:rsidR="00BB6E85">
        <w:t xml:space="preserve"> </w:t>
      </w:r>
      <w:r w:rsidRPr="007A678F">
        <w:t>study</w:t>
      </w:r>
      <w:r w:rsidR="00BB6E85">
        <w:t xml:space="preserve"> </w:t>
      </w:r>
      <w:r w:rsidRPr="007A678F">
        <w:t>estimates</w:t>
      </w:r>
      <w:r w:rsidR="00BB6E85">
        <w:t xml:space="preserve"> </w:t>
      </w:r>
      <w:r w:rsidRPr="007A678F">
        <w:t>that</w:t>
      </w:r>
      <w:r w:rsidR="00BB6E85">
        <w:t xml:space="preserve"> </w:t>
      </w:r>
      <w:r w:rsidRPr="007A678F">
        <w:t>Australia-wide,</w:t>
      </w:r>
      <w:r w:rsidR="00BB6E85">
        <w:t xml:space="preserve"> </w:t>
      </w:r>
      <w:r w:rsidRPr="007A678F">
        <w:t>transitioning</w:t>
      </w:r>
      <w:r w:rsidR="00BB6E85">
        <w:t xml:space="preserve"> </w:t>
      </w:r>
      <w:r w:rsidRPr="007A678F">
        <w:t>away</w:t>
      </w:r>
      <w:r w:rsidR="00BB6E85">
        <w:t xml:space="preserve"> </w:t>
      </w:r>
      <w:r w:rsidRPr="007A678F">
        <w:t>from</w:t>
      </w:r>
      <w:r w:rsidR="00BB6E85">
        <w:t xml:space="preserve"> </w:t>
      </w:r>
      <w:r w:rsidRPr="007A678F">
        <w:t>home</w:t>
      </w:r>
      <w:r w:rsidR="00BB6E85">
        <w:t xml:space="preserve"> </w:t>
      </w:r>
      <w:r w:rsidRPr="007A678F">
        <w:t>gas</w:t>
      </w:r>
      <w:r w:rsidR="00BB6E85">
        <w:t xml:space="preserve"> </w:t>
      </w:r>
      <w:r w:rsidRPr="007A678F">
        <w:t>appliances</w:t>
      </w:r>
      <w:r w:rsidR="00BB6E85">
        <w:t xml:space="preserve"> </w:t>
      </w:r>
      <w:r w:rsidRPr="007A678F">
        <w:t>would</w:t>
      </w:r>
      <w:r w:rsidR="00BB6E85">
        <w:t xml:space="preserve"> </w:t>
      </w:r>
      <w:r w:rsidRPr="007A678F">
        <w:t>avoid</w:t>
      </w:r>
      <w:r w:rsidR="00BB6E85">
        <w:t xml:space="preserve"> </w:t>
      </w:r>
      <w:r w:rsidRPr="007A678F">
        <w:t>$2.6</w:t>
      </w:r>
      <w:r w:rsidR="00BB6E85">
        <w:t xml:space="preserve"> </w:t>
      </w:r>
      <w:r w:rsidRPr="007A678F">
        <w:t>billion</w:t>
      </w:r>
      <w:r w:rsidR="00BB6E85">
        <w:t xml:space="preserve"> </w:t>
      </w:r>
      <w:r w:rsidRPr="007A678F">
        <w:t>in</w:t>
      </w:r>
      <w:r w:rsidR="00BB6E85">
        <w:t xml:space="preserve"> </w:t>
      </w:r>
      <w:r w:rsidRPr="007A678F">
        <w:t>healthcare</w:t>
      </w:r>
      <w:r w:rsidR="00BB6E85">
        <w:t xml:space="preserve"> </w:t>
      </w:r>
      <w:r w:rsidRPr="007A678F">
        <w:t>costs</w:t>
      </w:r>
      <w:r w:rsidR="00BB6E85">
        <w:t xml:space="preserve"> </w:t>
      </w:r>
      <w:r w:rsidRPr="007A678F">
        <w:t>associated</w:t>
      </w:r>
      <w:r w:rsidR="00BB6E85">
        <w:t xml:space="preserve"> </w:t>
      </w:r>
      <w:r w:rsidRPr="007A678F">
        <w:t>with</w:t>
      </w:r>
      <w:r w:rsidR="00BB6E85">
        <w:t xml:space="preserve"> </w:t>
      </w:r>
      <w:r w:rsidRPr="007A678F">
        <w:t>pollution-related</w:t>
      </w:r>
      <w:r w:rsidR="00BB6E85">
        <w:t xml:space="preserve"> </w:t>
      </w:r>
      <w:r w:rsidRPr="007A678F">
        <w:t>respiratory</w:t>
      </w:r>
      <w:r w:rsidR="00BB6E85">
        <w:t xml:space="preserve"> </w:t>
      </w:r>
      <w:r w:rsidRPr="007A678F">
        <w:t>illnesses</w:t>
      </w:r>
      <w:r w:rsidR="00BB6E85">
        <w:t xml:space="preserve"> </w:t>
      </w:r>
      <w:r w:rsidRPr="007A678F">
        <w:t>in</w:t>
      </w:r>
      <w:r w:rsidR="00BB6E85">
        <w:t xml:space="preserve"> </w:t>
      </w:r>
      <w:r w:rsidRPr="007A678F">
        <w:t>2035.</w:t>
      </w:r>
      <w:r w:rsidR="007F4FB8">
        <w:rPr>
          <w:rStyle w:val="FootnoteReference"/>
        </w:rPr>
        <w:footnoteReference w:id="21"/>
      </w:r>
    </w:p>
    <w:p w14:paraId="013134BF" w14:textId="2A0B7C3A" w:rsidR="007B4AA7" w:rsidRPr="007A678F" w:rsidRDefault="007C1E06" w:rsidP="007F4FB8">
      <w:r w:rsidRPr="007A678F">
        <w:t>Finally,</w:t>
      </w:r>
      <w:r w:rsidR="00BB6E85">
        <w:t xml:space="preserve"> </w:t>
      </w:r>
      <w:r w:rsidRPr="007A678F">
        <w:t>improving</w:t>
      </w:r>
      <w:r w:rsidR="00BB6E85">
        <w:t xml:space="preserve"> </w:t>
      </w:r>
      <w:r w:rsidRPr="007A678F">
        <w:t>the</w:t>
      </w:r>
      <w:r w:rsidR="00BB6E85">
        <w:t xml:space="preserve"> </w:t>
      </w:r>
      <w:r w:rsidRPr="007A678F">
        <w:t>energy</w:t>
      </w:r>
      <w:r w:rsidR="00BB6E85">
        <w:t xml:space="preserve"> </w:t>
      </w:r>
      <w:r w:rsidRPr="007A678F">
        <w:t>efficiency</w:t>
      </w:r>
      <w:r w:rsidR="00BB6E85">
        <w:t xml:space="preserve"> </w:t>
      </w:r>
      <w:r w:rsidRPr="007A678F">
        <w:t>of</w:t>
      </w:r>
      <w:r w:rsidR="00BB6E85">
        <w:t xml:space="preserve"> </w:t>
      </w:r>
      <w:r w:rsidRPr="007A678F">
        <w:t>buildings</w:t>
      </w:r>
      <w:r w:rsidR="00BB6E85">
        <w:t xml:space="preserve"> </w:t>
      </w:r>
      <w:r w:rsidRPr="007A678F">
        <w:t>can</w:t>
      </w:r>
      <w:r w:rsidR="00BB6E85">
        <w:t xml:space="preserve"> </w:t>
      </w:r>
      <w:r w:rsidRPr="007A678F">
        <w:t>bring</w:t>
      </w:r>
      <w:r w:rsidR="00BB6E85">
        <w:t xml:space="preserve"> </w:t>
      </w:r>
      <w:r w:rsidRPr="007A678F">
        <w:t>significant</w:t>
      </w:r>
      <w:r w:rsidR="00BB6E85">
        <w:t xml:space="preserve"> </w:t>
      </w:r>
      <w:r w:rsidRPr="007A678F">
        <w:t>health</w:t>
      </w:r>
      <w:r w:rsidR="00BB6E85">
        <w:t xml:space="preserve"> </w:t>
      </w:r>
      <w:r w:rsidRPr="007A678F">
        <w:t>benefits</w:t>
      </w:r>
      <w:r w:rsidR="00BB6E85">
        <w:t xml:space="preserve"> </w:t>
      </w:r>
      <w:r w:rsidRPr="007A678F">
        <w:t>to</w:t>
      </w:r>
      <w:r w:rsidR="00BB6E85">
        <w:t xml:space="preserve"> </w:t>
      </w:r>
      <w:r w:rsidRPr="007A678F">
        <w:t>their</w:t>
      </w:r>
      <w:r w:rsidR="00BB6E85">
        <w:t xml:space="preserve"> </w:t>
      </w:r>
      <w:r w:rsidRPr="007A678F">
        <w:t>occupants,</w:t>
      </w:r>
      <w:r w:rsidR="00BB6E85">
        <w:t xml:space="preserve"> </w:t>
      </w:r>
      <w:r w:rsidRPr="007A678F">
        <w:t>particularly</w:t>
      </w:r>
      <w:r w:rsidR="00BB6E85">
        <w:t xml:space="preserve"> </w:t>
      </w:r>
      <w:r w:rsidRPr="007A678F">
        <w:t>if</w:t>
      </w:r>
      <w:r w:rsidR="00BB6E85">
        <w:t xml:space="preserve"> </w:t>
      </w:r>
      <w:r w:rsidRPr="007A678F">
        <w:t>they</w:t>
      </w:r>
      <w:r w:rsidR="00BB6E85">
        <w:t xml:space="preserve"> </w:t>
      </w:r>
      <w:r w:rsidRPr="007A678F">
        <w:t>do</w:t>
      </w:r>
      <w:r w:rsidR="00BB6E85">
        <w:t xml:space="preserve"> </w:t>
      </w:r>
      <w:r w:rsidRPr="007A678F">
        <w:t>not</w:t>
      </w:r>
      <w:r w:rsidR="00BB6E85">
        <w:t xml:space="preserve"> </w:t>
      </w:r>
      <w:r w:rsidRPr="007A678F">
        <w:t>have</w:t>
      </w:r>
      <w:r w:rsidR="00BB6E85">
        <w:t xml:space="preserve"> </w:t>
      </w:r>
      <w:r w:rsidRPr="007A678F">
        <w:t>the</w:t>
      </w:r>
      <w:r w:rsidR="00BB6E85">
        <w:t xml:space="preserve"> </w:t>
      </w:r>
      <w:r w:rsidRPr="007A678F">
        <w:t>income</w:t>
      </w:r>
      <w:r w:rsidR="00BB6E85">
        <w:t xml:space="preserve"> </w:t>
      </w:r>
      <w:r w:rsidRPr="007A678F">
        <w:t>for</w:t>
      </w:r>
      <w:r w:rsidR="00BB6E85">
        <w:t xml:space="preserve"> </w:t>
      </w:r>
      <w:r w:rsidRPr="007A678F">
        <w:t>adequate</w:t>
      </w:r>
      <w:r w:rsidR="00BB6E85">
        <w:t xml:space="preserve"> </w:t>
      </w:r>
      <w:r w:rsidRPr="007A678F">
        <w:t>heating</w:t>
      </w:r>
      <w:r w:rsidR="00BB6E85">
        <w:t xml:space="preserve"> </w:t>
      </w:r>
      <w:r w:rsidRPr="007A678F">
        <w:t>and</w:t>
      </w:r>
      <w:r w:rsidR="00BB6E85">
        <w:t xml:space="preserve"> </w:t>
      </w:r>
      <w:r w:rsidRPr="007A678F">
        <w:t>cooling.</w:t>
      </w:r>
      <w:r w:rsidR="00BB6E85">
        <w:t xml:space="preserve"> </w:t>
      </w:r>
      <w:r w:rsidRPr="007A678F">
        <w:t>For</w:t>
      </w:r>
      <w:r w:rsidR="00BB6E85">
        <w:t xml:space="preserve"> </w:t>
      </w:r>
      <w:r w:rsidRPr="007A678F">
        <w:t>example,</w:t>
      </w:r>
      <w:r w:rsidR="00BB6E85">
        <w:t xml:space="preserve"> </w:t>
      </w:r>
      <w:r w:rsidRPr="007A678F">
        <w:t>a</w:t>
      </w:r>
      <w:r w:rsidR="00BB6E85">
        <w:t xml:space="preserve"> </w:t>
      </w:r>
      <w:r w:rsidRPr="007A678F">
        <w:t>study</w:t>
      </w:r>
      <w:r w:rsidR="00BB6E85">
        <w:t xml:space="preserve"> </w:t>
      </w:r>
      <w:r w:rsidRPr="007A678F">
        <w:t>of</w:t>
      </w:r>
      <w:r w:rsidR="00BB6E85">
        <w:t xml:space="preserve"> </w:t>
      </w:r>
      <w:r w:rsidRPr="007A678F">
        <w:t>the</w:t>
      </w:r>
      <w:r w:rsidR="00BB6E85">
        <w:t xml:space="preserve"> </w:t>
      </w:r>
      <w:r w:rsidRPr="007A678F">
        <w:t>Victorian</w:t>
      </w:r>
      <w:r w:rsidR="00BB6E85">
        <w:t xml:space="preserve"> </w:t>
      </w:r>
      <w:r w:rsidRPr="007A678F">
        <w:t>Healthy</w:t>
      </w:r>
      <w:r w:rsidR="00BB6E85">
        <w:t xml:space="preserve"> </w:t>
      </w:r>
      <w:r w:rsidRPr="007A678F">
        <w:t>Homes</w:t>
      </w:r>
      <w:r w:rsidR="00BB6E85">
        <w:t xml:space="preserve"> </w:t>
      </w:r>
      <w:r w:rsidRPr="007A678F">
        <w:t>Program</w:t>
      </w:r>
      <w:r w:rsidR="00BB6E85">
        <w:t xml:space="preserve"> </w:t>
      </w:r>
      <w:r w:rsidRPr="007A678F">
        <w:t>–</w:t>
      </w:r>
      <w:r w:rsidR="00BB6E85">
        <w:t xml:space="preserve"> </w:t>
      </w:r>
      <w:r w:rsidRPr="007A678F">
        <w:t>which</w:t>
      </w:r>
      <w:r w:rsidR="00BB6E85">
        <w:t xml:space="preserve"> </w:t>
      </w:r>
      <w:r w:rsidRPr="007A678F">
        <w:t>funded</w:t>
      </w:r>
      <w:r w:rsidR="00BB6E85">
        <w:t xml:space="preserve"> </w:t>
      </w:r>
      <w:r w:rsidRPr="007A678F">
        <w:t>energy</w:t>
      </w:r>
      <w:r w:rsidR="00BB6E85">
        <w:t xml:space="preserve"> </w:t>
      </w:r>
      <w:r w:rsidRPr="007A678F">
        <w:t>efficiency</w:t>
      </w:r>
      <w:r w:rsidR="00BB6E85">
        <w:t xml:space="preserve"> </w:t>
      </w:r>
      <w:r w:rsidRPr="007A678F">
        <w:t>improvements</w:t>
      </w:r>
      <w:r w:rsidR="00BB6E85">
        <w:t xml:space="preserve"> </w:t>
      </w:r>
      <w:r w:rsidRPr="007A678F">
        <w:t>for</w:t>
      </w:r>
      <w:r w:rsidR="00BB6E85">
        <w:t xml:space="preserve"> </w:t>
      </w:r>
      <w:r w:rsidRPr="007A678F">
        <w:t>low-income</w:t>
      </w:r>
      <w:r w:rsidR="00BB6E85">
        <w:t xml:space="preserve"> </w:t>
      </w:r>
      <w:r w:rsidRPr="007A678F">
        <w:t>elderly</w:t>
      </w:r>
      <w:r w:rsidR="00BB6E85">
        <w:t xml:space="preserve"> </w:t>
      </w:r>
      <w:r w:rsidRPr="007A678F">
        <w:t>households</w:t>
      </w:r>
      <w:r w:rsidR="00BB6E85">
        <w:t xml:space="preserve"> </w:t>
      </w:r>
      <w:r w:rsidRPr="007A678F">
        <w:t>–</w:t>
      </w:r>
      <w:r w:rsidR="00BB6E85">
        <w:t xml:space="preserve"> </w:t>
      </w:r>
      <w:r w:rsidRPr="007A678F">
        <w:t>found</w:t>
      </w:r>
      <w:r w:rsidR="00BB6E85">
        <w:t xml:space="preserve"> </w:t>
      </w:r>
      <w:r w:rsidRPr="007A678F">
        <w:t>the</w:t>
      </w:r>
      <w:r w:rsidR="00BB6E85">
        <w:t xml:space="preserve"> </w:t>
      </w:r>
      <w:r w:rsidRPr="007A678F">
        <w:t>financial</w:t>
      </w:r>
      <w:r w:rsidR="00BB6E85">
        <w:t xml:space="preserve"> </w:t>
      </w:r>
      <w:r w:rsidRPr="007A678F">
        <w:t>value</w:t>
      </w:r>
      <w:r w:rsidR="00BB6E85">
        <w:t xml:space="preserve"> </w:t>
      </w:r>
      <w:r w:rsidRPr="007A678F">
        <w:t>of</w:t>
      </w:r>
      <w:r w:rsidR="00BB6E85">
        <w:t xml:space="preserve"> </w:t>
      </w:r>
      <w:r w:rsidRPr="007A678F">
        <w:t>the</w:t>
      </w:r>
      <w:r w:rsidR="00BB6E85">
        <w:t xml:space="preserve"> </w:t>
      </w:r>
      <w:r w:rsidRPr="007A678F">
        <w:t>health</w:t>
      </w:r>
      <w:r w:rsidR="00BB6E85">
        <w:t xml:space="preserve"> </w:t>
      </w:r>
      <w:r w:rsidRPr="007A678F">
        <w:t>system</w:t>
      </w:r>
      <w:r w:rsidR="00BB6E85">
        <w:t xml:space="preserve"> </w:t>
      </w:r>
      <w:r w:rsidRPr="007A678F">
        <w:t>savings</w:t>
      </w:r>
      <w:r w:rsidR="00BB6E85">
        <w:t xml:space="preserve"> </w:t>
      </w:r>
      <w:r w:rsidRPr="007A678F">
        <w:t>was</w:t>
      </w:r>
      <w:r w:rsidR="00BB6E85">
        <w:t xml:space="preserve"> </w:t>
      </w:r>
      <w:r w:rsidRPr="007A678F">
        <w:t>ten</w:t>
      </w:r>
      <w:r w:rsidR="00BB6E85">
        <w:t xml:space="preserve"> </w:t>
      </w:r>
      <w:r w:rsidRPr="007A678F">
        <w:t>times</w:t>
      </w:r>
      <w:r w:rsidR="00BB6E85">
        <w:t xml:space="preserve"> </w:t>
      </w:r>
      <w:r w:rsidRPr="007A678F">
        <w:t>greater</w:t>
      </w:r>
      <w:r w:rsidR="00BB6E85">
        <w:t xml:space="preserve"> </w:t>
      </w:r>
      <w:r w:rsidRPr="007A678F">
        <w:t>than</w:t>
      </w:r>
      <w:r w:rsidR="00BB6E85">
        <w:t xml:space="preserve"> </w:t>
      </w:r>
      <w:r w:rsidRPr="007A678F">
        <w:t>the</w:t>
      </w:r>
      <w:r w:rsidR="00BB6E85">
        <w:t xml:space="preserve"> </w:t>
      </w:r>
      <w:r w:rsidRPr="007A678F">
        <w:t>energy</w:t>
      </w:r>
      <w:r w:rsidR="00BB6E85">
        <w:t xml:space="preserve"> </w:t>
      </w:r>
      <w:r w:rsidRPr="007A678F">
        <w:t>savings.</w:t>
      </w:r>
      <w:r w:rsidR="007F4FB8">
        <w:rPr>
          <w:rStyle w:val="FootnoteReference"/>
        </w:rPr>
        <w:footnoteReference w:id="22"/>
      </w:r>
    </w:p>
    <w:p w14:paraId="57C12FE5" w14:textId="15A997F6" w:rsidR="007B4AA7" w:rsidRPr="007A678F" w:rsidRDefault="007C1E06" w:rsidP="009D42A6">
      <w:r w:rsidRPr="007A678F">
        <w:t>Meeting</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will</w:t>
      </w:r>
      <w:r w:rsidR="00BB6E85">
        <w:t xml:space="preserve"> </w:t>
      </w:r>
      <w:r w:rsidRPr="007A678F">
        <w:t>likely</w:t>
      </w:r>
      <w:r w:rsidR="00BB6E85">
        <w:t xml:space="preserve"> </w:t>
      </w:r>
      <w:r w:rsidRPr="007A678F">
        <w:t>involve</w:t>
      </w:r>
      <w:r w:rsidR="00BB6E85">
        <w:t xml:space="preserve"> </w:t>
      </w:r>
      <w:r w:rsidRPr="007A678F">
        <w:t>more</w:t>
      </w:r>
      <w:r w:rsidR="00BB6E85">
        <w:t xml:space="preserve"> </w:t>
      </w:r>
      <w:r w:rsidRPr="007A678F">
        <w:t>carbon</w:t>
      </w:r>
      <w:r w:rsidR="00BB6E85">
        <w:t xml:space="preserve"> </w:t>
      </w:r>
      <w:r w:rsidRPr="007A678F">
        <w:t>being</w:t>
      </w:r>
      <w:r w:rsidR="00BB6E85">
        <w:t xml:space="preserve"> </w:t>
      </w:r>
      <w:r w:rsidRPr="007A678F">
        <w:t>absorbed</w:t>
      </w:r>
      <w:r w:rsidR="00BB6E85">
        <w:t xml:space="preserve"> </w:t>
      </w:r>
      <w:r w:rsidRPr="007A678F">
        <w:t>in</w:t>
      </w:r>
      <w:r w:rsidR="00BB6E85">
        <w:t xml:space="preserve"> </w:t>
      </w:r>
      <w:r w:rsidRPr="007A678F">
        <w:t>Victoria’s</w:t>
      </w:r>
      <w:r w:rsidR="00BB6E85">
        <w:t xml:space="preserve"> </w:t>
      </w:r>
      <w:r w:rsidRPr="007A678F">
        <w:t>landscapes</w:t>
      </w:r>
      <w:r w:rsidR="00BB6E85">
        <w:t xml:space="preserve"> </w:t>
      </w:r>
      <w:r w:rsidRPr="007A678F">
        <w:t>(see</w:t>
      </w:r>
      <w:r w:rsidR="00BB6E85">
        <w:t xml:space="preserve"> </w:t>
      </w:r>
      <w:r w:rsidRPr="007A678F">
        <w:t>Chapter</w:t>
      </w:r>
      <w:r w:rsidR="00BB6E85">
        <w:t xml:space="preserve"> </w:t>
      </w:r>
      <w:r w:rsidRPr="007A678F">
        <w:t>8).</w:t>
      </w:r>
      <w:r w:rsidR="00BB6E85">
        <w:t xml:space="preserve"> </w:t>
      </w:r>
      <w:r w:rsidRPr="007A678F">
        <w:t>Protecting</w:t>
      </w:r>
      <w:r w:rsidR="00BB6E85">
        <w:t xml:space="preserve"> </w:t>
      </w:r>
      <w:r w:rsidRPr="007A678F">
        <w:t>and</w:t>
      </w:r>
      <w:r w:rsidR="00BB6E85">
        <w:t xml:space="preserve"> </w:t>
      </w:r>
      <w:r w:rsidRPr="007A678F">
        <w:t>increasing</w:t>
      </w:r>
      <w:r w:rsidR="00BB6E85">
        <w:t xml:space="preserve"> </w:t>
      </w:r>
      <w:r w:rsidRPr="007A678F">
        <w:t>vegetation</w:t>
      </w:r>
      <w:r w:rsidR="00BB6E85">
        <w:t xml:space="preserve"> </w:t>
      </w:r>
      <w:r w:rsidRPr="007A678F">
        <w:t>can</w:t>
      </w:r>
      <w:r w:rsidR="00BB6E85">
        <w:t xml:space="preserve"> </w:t>
      </w:r>
      <w:r w:rsidRPr="007A678F">
        <w:t>produce</w:t>
      </w:r>
      <w:r w:rsidR="00BB6E85">
        <w:t xml:space="preserve"> </w:t>
      </w:r>
      <w:r w:rsidRPr="007A678F">
        <w:t>a</w:t>
      </w:r>
      <w:r w:rsidR="00BB6E85">
        <w:t xml:space="preserve"> </w:t>
      </w:r>
      <w:r w:rsidRPr="007A678F">
        <w:t>broad</w:t>
      </w:r>
      <w:r w:rsidR="00BB6E85">
        <w:t xml:space="preserve"> </w:t>
      </w:r>
      <w:r w:rsidRPr="007A678F">
        <w:t>range</w:t>
      </w:r>
      <w:r w:rsidR="00BB6E85">
        <w:t xml:space="preserve"> </w:t>
      </w:r>
      <w:r w:rsidRPr="007A678F">
        <w:t>of</w:t>
      </w:r>
      <w:r w:rsidR="00BB6E85">
        <w:t xml:space="preserve"> </w:t>
      </w:r>
      <w:r w:rsidRPr="007A678F">
        <w:t>benefits,</w:t>
      </w:r>
      <w:r w:rsidR="00BB6E85">
        <w:t xml:space="preserve"> </w:t>
      </w:r>
      <w:r w:rsidRPr="007A678F">
        <w:t>including</w:t>
      </w:r>
      <w:r w:rsidR="00BB6E85">
        <w:t xml:space="preserve"> </w:t>
      </w:r>
      <w:r w:rsidRPr="007A678F">
        <w:t>improved</w:t>
      </w:r>
      <w:r w:rsidR="00BB6E85">
        <w:t xml:space="preserve"> </w:t>
      </w:r>
      <w:r w:rsidRPr="007A678F">
        <w:t>air</w:t>
      </w:r>
      <w:r w:rsidR="00BB6E85">
        <w:t xml:space="preserve"> </w:t>
      </w:r>
      <w:r w:rsidRPr="007A678F">
        <w:t>and</w:t>
      </w:r>
      <w:r w:rsidR="00BB6E85">
        <w:t xml:space="preserve"> </w:t>
      </w:r>
      <w:r w:rsidRPr="007A678F">
        <w:t>water</w:t>
      </w:r>
      <w:r w:rsidR="00BB6E85">
        <w:t xml:space="preserve"> </w:t>
      </w:r>
      <w:r w:rsidRPr="007A678F">
        <w:t>quality,</w:t>
      </w:r>
      <w:r w:rsidR="00BB6E85">
        <w:t xml:space="preserve"> </w:t>
      </w:r>
      <w:r w:rsidRPr="007A678F">
        <w:t>reduced</w:t>
      </w:r>
      <w:r w:rsidR="00BB6E85">
        <w:t xml:space="preserve"> </w:t>
      </w:r>
      <w:r w:rsidRPr="007A678F">
        <w:t>soil</w:t>
      </w:r>
      <w:r w:rsidR="00BB6E85">
        <w:t xml:space="preserve"> </w:t>
      </w:r>
      <w:r w:rsidRPr="007A678F">
        <w:t>erosion,</w:t>
      </w:r>
      <w:r w:rsidR="00BB6E85">
        <w:t xml:space="preserve"> </w:t>
      </w:r>
      <w:r w:rsidRPr="007A678F">
        <w:t>increased</w:t>
      </w:r>
      <w:r w:rsidR="00BB6E85">
        <w:t xml:space="preserve"> </w:t>
      </w:r>
      <w:r w:rsidRPr="007A678F">
        <w:t>biodiversity</w:t>
      </w:r>
      <w:r w:rsidR="00BB6E85">
        <w:t xml:space="preserve"> </w:t>
      </w:r>
      <w:r w:rsidRPr="007A678F">
        <w:t>and</w:t>
      </w:r>
      <w:r w:rsidR="00BB6E85">
        <w:t xml:space="preserve"> </w:t>
      </w:r>
      <w:r w:rsidRPr="007A678F">
        <w:t>strengthened</w:t>
      </w:r>
      <w:r w:rsidR="00BB6E85">
        <w:t xml:space="preserve"> </w:t>
      </w:r>
      <w:r w:rsidRPr="007A678F">
        <w:t>nature-based</w:t>
      </w:r>
      <w:r w:rsidR="00BB6E85">
        <w:t xml:space="preserve"> </w:t>
      </w:r>
      <w:r w:rsidRPr="007A678F">
        <w:t>tourism.</w:t>
      </w:r>
      <w:r w:rsidR="00BB6E85">
        <w:t xml:space="preserve"> </w:t>
      </w:r>
      <w:r w:rsidRPr="007A678F">
        <w:t>There</w:t>
      </w:r>
      <w:r w:rsidR="00BB6E85">
        <w:t xml:space="preserve"> </w:t>
      </w:r>
      <w:r w:rsidRPr="007A678F">
        <w:t>are</w:t>
      </w:r>
      <w:r w:rsidR="00BB6E85">
        <w:t xml:space="preserve"> </w:t>
      </w:r>
      <w:r w:rsidRPr="007A678F">
        <w:t>also</w:t>
      </w:r>
      <w:r w:rsidR="00BB6E85">
        <w:t xml:space="preserve"> </w:t>
      </w:r>
      <w:r w:rsidRPr="007A678F">
        <w:t>potential</w:t>
      </w:r>
      <w:r w:rsidR="00BB6E85">
        <w:t xml:space="preserve"> </w:t>
      </w:r>
      <w:r w:rsidRPr="007A678F">
        <w:t>economic</w:t>
      </w:r>
      <w:r w:rsidR="00BB6E85">
        <w:t xml:space="preserve"> </w:t>
      </w:r>
      <w:r w:rsidRPr="007A678F">
        <w:t>benefits</w:t>
      </w:r>
      <w:r w:rsidR="00BB6E85">
        <w:t xml:space="preserve"> </w:t>
      </w:r>
      <w:r w:rsidRPr="007A678F">
        <w:t>for</w:t>
      </w:r>
      <w:r w:rsidR="00BB6E85">
        <w:t xml:space="preserve"> </w:t>
      </w:r>
      <w:r w:rsidRPr="007A678F">
        <w:t>Victoria’s</w:t>
      </w:r>
      <w:r w:rsidR="00BB6E85">
        <w:t xml:space="preserve"> </w:t>
      </w:r>
      <w:r w:rsidRPr="007A678F">
        <w:t>farmers</w:t>
      </w:r>
      <w:r w:rsidR="00BB6E85">
        <w:t xml:space="preserve"> </w:t>
      </w:r>
      <w:r w:rsidRPr="007A678F">
        <w:t>and</w:t>
      </w:r>
      <w:r w:rsidR="00BB6E85">
        <w:t xml:space="preserve"> </w:t>
      </w:r>
      <w:r w:rsidRPr="007A678F">
        <w:t>Traditional</w:t>
      </w:r>
      <w:r w:rsidR="00BB6E85">
        <w:t xml:space="preserve"> </w:t>
      </w:r>
      <w:r w:rsidRPr="007A678F">
        <w:t>Owner</w:t>
      </w:r>
      <w:r w:rsidR="00BB6E85">
        <w:t xml:space="preserve"> </w:t>
      </w:r>
      <w:r w:rsidRPr="007A678F">
        <w:t>Groups</w:t>
      </w:r>
      <w:r w:rsidR="00BB6E85">
        <w:t xml:space="preserve"> </w:t>
      </w:r>
      <w:r w:rsidRPr="007A678F">
        <w:t>through</w:t>
      </w:r>
      <w:r w:rsidR="00BB6E85">
        <w:t xml:space="preserve"> </w:t>
      </w:r>
      <w:r w:rsidRPr="007A678F">
        <w:t>the</w:t>
      </w:r>
      <w:r w:rsidR="00BB6E85">
        <w:t xml:space="preserve"> </w:t>
      </w:r>
      <w:r w:rsidRPr="007A678F">
        <w:t>creation</w:t>
      </w:r>
      <w:r w:rsidR="00BB6E85">
        <w:t xml:space="preserve"> </w:t>
      </w:r>
      <w:r w:rsidRPr="007A678F">
        <w:t>of</w:t>
      </w:r>
      <w:r w:rsidR="00BB6E85">
        <w:t xml:space="preserve"> </w:t>
      </w:r>
      <w:r w:rsidRPr="007A678F">
        <w:t>additional</w:t>
      </w:r>
      <w:r w:rsidR="00BB6E85">
        <w:t xml:space="preserve"> </w:t>
      </w:r>
      <w:r w:rsidRPr="007A678F">
        <w:t>and</w:t>
      </w:r>
      <w:r w:rsidR="00BB6E85">
        <w:t xml:space="preserve"> </w:t>
      </w:r>
      <w:r w:rsidRPr="007A678F">
        <w:t>alternative</w:t>
      </w:r>
      <w:r w:rsidR="00BB6E85">
        <w:t xml:space="preserve"> </w:t>
      </w:r>
      <w:r w:rsidRPr="007A678F">
        <w:t>income</w:t>
      </w:r>
      <w:r w:rsidR="00BB6E85">
        <w:t xml:space="preserve"> </w:t>
      </w:r>
      <w:r w:rsidRPr="007A678F">
        <w:t>streams</w:t>
      </w:r>
      <w:r w:rsidR="00BB6E85">
        <w:t xml:space="preserve"> </w:t>
      </w:r>
      <w:r w:rsidRPr="007A678F">
        <w:t>and</w:t>
      </w:r>
      <w:r w:rsidR="00BB6E85">
        <w:t xml:space="preserve"> </w:t>
      </w:r>
      <w:r w:rsidRPr="007A678F">
        <w:t>flow-on</w:t>
      </w:r>
      <w:r w:rsidR="00BB6E85">
        <w:t xml:space="preserve"> </w:t>
      </w:r>
      <w:r w:rsidRPr="007A678F">
        <w:t>impacts</w:t>
      </w:r>
      <w:r w:rsidR="00BB6E85">
        <w:t xml:space="preserve"> </w:t>
      </w:r>
      <w:r w:rsidRPr="007A678F">
        <w:t>to</w:t>
      </w:r>
      <w:r w:rsidR="00BB6E85">
        <w:t xml:space="preserve"> </w:t>
      </w:r>
      <w:r w:rsidRPr="007A678F">
        <w:t>regional</w:t>
      </w:r>
      <w:r w:rsidR="00BB6E85">
        <w:t xml:space="preserve"> </w:t>
      </w:r>
      <w:r w:rsidRPr="007A678F">
        <w:t>economies,</w:t>
      </w:r>
      <w:r w:rsidR="00BB6E85">
        <w:t xml:space="preserve"> </w:t>
      </w:r>
      <w:r w:rsidRPr="007A678F">
        <w:t>including</w:t>
      </w:r>
      <w:r w:rsidR="00BB6E85">
        <w:t xml:space="preserve"> </w:t>
      </w:r>
      <w:r w:rsidRPr="007A678F">
        <w:t>through</w:t>
      </w:r>
      <w:r w:rsidR="00BB6E85">
        <w:t xml:space="preserve"> </w:t>
      </w:r>
      <w:r w:rsidRPr="007A678F">
        <w:t>agri-services</w:t>
      </w:r>
      <w:r w:rsidR="00BB6E85">
        <w:t xml:space="preserve"> </w:t>
      </w:r>
      <w:r w:rsidRPr="007A678F">
        <w:t>and</w:t>
      </w:r>
      <w:r w:rsidR="00BB6E85">
        <w:t xml:space="preserve"> </w:t>
      </w:r>
      <w:r w:rsidRPr="007A678F">
        <w:t>plant</w:t>
      </w:r>
      <w:r w:rsidR="00BB6E85">
        <w:t xml:space="preserve"> </w:t>
      </w:r>
      <w:r w:rsidRPr="007A678F">
        <w:t>nurseries.</w:t>
      </w:r>
    </w:p>
    <w:p w14:paraId="295739FD" w14:textId="069FAFBD" w:rsidR="007B4AA7" w:rsidRPr="007A678F" w:rsidRDefault="007C1E06" w:rsidP="009D42A6">
      <w:r w:rsidRPr="007A678F">
        <w:t>In</w:t>
      </w:r>
      <w:r w:rsidR="00BB6E85">
        <w:t xml:space="preserve"> </w:t>
      </w:r>
      <w:r w:rsidRPr="007A678F">
        <w:t>addition</w:t>
      </w:r>
      <w:r w:rsidR="00BB6E85">
        <w:t xml:space="preserve"> </w:t>
      </w:r>
      <w:r w:rsidRPr="007A678F">
        <w:t>to</w:t>
      </w:r>
      <w:r w:rsidR="00BB6E85">
        <w:t xml:space="preserve"> </w:t>
      </w:r>
      <w:r w:rsidRPr="007A678F">
        <w:t>providing</w:t>
      </w:r>
      <w:r w:rsidR="00BB6E85">
        <w:t xml:space="preserve"> </w:t>
      </w:r>
      <w:r w:rsidRPr="007A678F">
        <w:t>benefits</w:t>
      </w:r>
      <w:r w:rsidR="00BB6E85">
        <w:t xml:space="preserve"> </w:t>
      </w:r>
      <w:r w:rsidRPr="007A678F">
        <w:t>to</w:t>
      </w:r>
      <w:r w:rsidR="00BB6E85">
        <w:t xml:space="preserve"> </w:t>
      </w:r>
      <w:r w:rsidRPr="007A678F">
        <w:t>the</w:t>
      </w:r>
      <w:r w:rsidR="00BB6E85">
        <w:t xml:space="preserve"> </w:t>
      </w:r>
      <w:r w:rsidRPr="007A678F">
        <w:t>Victorian</w:t>
      </w:r>
      <w:r w:rsidR="00BB6E85">
        <w:t xml:space="preserve"> </w:t>
      </w:r>
      <w:r w:rsidRPr="007A678F">
        <w:t>community,</w:t>
      </w:r>
      <w:r w:rsidR="00BB6E85">
        <w:t xml:space="preserve"> </w:t>
      </w:r>
      <w:r w:rsidRPr="007A678F">
        <w:t>meeting</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of</w:t>
      </w:r>
      <w:r w:rsidR="00BB6E85">
        <w:t xml:space="preserve"> </w:t>
      </w:r>
      <w:r w:rsidRPr="007A678F">
        <w:t>75–80</w:t>
      </w:r>
      <w:r w:rsidR="00BB6E85">
        <w:t xml:space="preserve"> </w:t>
      </w:r>
      <w:r w:rsidRPr="007A678F">
        <w:t>per</w:t>
      </w:r>
      <w:r w:rsidR="00BB6E85">
        <w:t xml:space="preserve"> </w:t>
      </w:r>
      <w:r w:rsidRPr="007A678F">
        <w:t>cent</w:t>
      </w:r>
      <w:r w:rsidR="00BB6E85">
        <w:t xml:space="preserve"> </w:t>
      </w:r>
      <w:r w:rsidRPr="007A678F">
        <w:t>will</w:t>
      </w:r>
      <w:r w:rsidR="00BB6E85">
        <w:t xml:space="preserve"> </w:t>
      </w:r>
      <w:r w:rsidRPr="007A678F">
        <w:t>benefit</w:t>
      </w:r>
      <w:r w:rsidR="00BB6E85">
        <w:t xml:space="preserve"> </w:t>
      </w:r>
      <w:r w:rsidRPr="007A678F">
        <w:t>the</w:t>
      </w:r>
      <w:r w:rsidR="00BB6E85">
        <w:t xml:space="preserve"> </w:t>
      </w:r>
      <w:r w:rsidRPr="007A678F">
        <w:t>rest</w:t>
      </w:r>
      <w:r w:rsidR="00BB6E85">
        <w:t xml:space="preserve"> </w:t>
      </w:r>
      <w:r w:rsidRPr="007A678F">
        <w:t>of</w:t>
      </w:r>
      <w:r w:rsidR="00BB6E85">
        <w:t xml:space="preserve"> </w:t>
      </w:r>
      <w:r w:rsidRPr="007A678F">
        <w:t>the</w:t>
      </w:r>
      <w:r w:rsidR="00BB6E85">
        <w:t xml:space="preserve"> </w:t>
      </w:r>
      <w:r w:rsidRPr="007A678F">
        <w:t>world</w:t>
      </w:r>
      <w:r w:rsidR="00BB6E85">
        <w:t xml:space="preserve"> </w:t>
      </w:r>
      <w:r w:rsidRPr="007A678F">
        <w:t>as</w:t>
      </w:r>
      <w:r w:rsidR="00BB6E85">
        <w:t xml:space="preserve"> </w:t>
      </w:r>
      <w:r w:rsidRPr="007A678F">
        <w:t>fewer</w:t>
      </w:r>
      <w:r w:rsidR="00BB6E85">
        <w:t xml:space="preserve"> </w:t>
      </w:r>
      <w:r w:rsidRPr="007A678F">
        <w:t>Victorian</w:t>
      </w:r>
      <w:r w:rsidR="00BB6E85">
        <w:t xml:space="preserve"> </w:t>
      </w:r>
      <w:r w:rsidRPr="007A678F">
        <w:t>emissions</w:t>
      </w:r>
      <w:r w:rsidR="00BB6E85">
        <w:t xml:space="preserve"> </w:t>
      </w:r>
      <w:r w:rsidRPr="007A678F">
        <w:t>contribute</w:t>
      </w:r>
      <w:r w:rsidR="00BB6E85">
        <w:t xml:space="preserve"> </w:t>
      </w:r>
      <w:r w:rsidRPr="007A678F">
        <w:t>to</w:t>
      </w:r>
      <w:r w:rsidR="00BB6E85">
        <w:t xml:space="preserve"> </w:t>
      </w:r>
      <w:r w:rsidRPr="007A678F">
        <w:t>limiting</w:t>
      </w:r>
      <w:r w:rsidR="00BB6E85">
        <w:t xml:space="preserve"> </w:t>
      </w:r>
      <w:r w:rsidRPr="007A678F">
        <w:t>climate</w:t>
      </w:r>
      <w:r w:rsidR="00BB6E85">
        <w:t xml:space="preserve"> </w:t>
      </w:r>
      <w:r w:rsidRPr="007A678F">
        <w:t>change.</w:t>
      </w:r>
      <w:r w:rsidR="00BB6E85">
        <w:t xml:space="preserve"> </w:t>
      </w:r>
      <w:r w:rsidRPr="007A678F">
        <w:t>The</w:t>
      </w:r>
      <w:r w:rsidR="00BB6E85">
        <w:t xml:space="preserve"> </w:t>
      </w:r>
      <w:r w:rsidRPr="007A678F">
        <w:t>climate-economy</w:t>
      </w:r>
      <w:r w:rsidR="00BB6E85">
        <w:t xml:space="preserve"> </w:t>
      </w:r>
      <w:r w:rsidRPr="007A678F">
        <w:t>modelling</w:t>
      </w:r>
      <w:r w:rsidR="00BB6E85">
        <w:t xml:space="preserve"> </w:t>
      </w:r>
      <w:r w:rsidRPr="007A678F">
        <w:t>estimates</w:t>
      </w:r>
      <w:r w:rsidR="00BB6E85">
        <w:t xml:space="preserve"> </w:t>
      </w:r>
      <w:r w:rsidRPr="007A678F">
        <w:t>this</w:t>
      </w:r>
      <w:r w:rsidR="00BB6E85">
        <w:t xml:space="preserve"> </w:t>
      </w:r>
      <w:r w:rsidRPr="007A678F">
        <w:t>to</w:t>
      </w:r>
      <w:r w:rsidR="00BB6E85">
        <w:t xml:space="preserve"> </w:t>
      </w:r>
      <w:r w:rsidRPr="007A678F">
        <w:t>be</w:t>
      </w:r>
      <w:r w:rsidR="00BB6E85">
        <w:t xml:space="preserve"> </w:t>
      </w:r>
      <w:r w:rsidRPr="007A678F">
        <w:t>worth</w:t>
      </w:r>
      <w:r w:rsidR="00BB6E85">
        <w:t xml:space="preserve"> </w:t>
      </w:r>
      <w:r w:rsidRPr="007A678F">
        <w:t>around</w:t>
      </w:r>
      <w:r w:rsidR="00BB6E85">
        <w:t xml:space="preserve"> </w:t>
      </w:r>
      <w:r w:rsidRPr="007A678F">
        <w:t>$140</w:t>
      </w:r>
      <w:r w:rsidR="00BB6E85">
        <w:t xml:space="preserve"> </w:t>
      </w:r>
      <w:r w:rsidRPr="007A678F">
        <w:t>billion</w:t>
      </w:r>
      <w:r w:rsidR="00BB6E85">
        <w:t xml:space="preserve"> </w:t>
      </w:r>
      <w:r w:rsidRPr="007A678F">
        <w:t>globally</w:t>
      </w:r>
      <w:r w:rsidR="00BB6E85">
        <w:t xml:space="preserve"> </w:t>
      </w:r>
      <w:r w:rsidRPr="007A678F">
        <w:t>(NPV</w:t>
      </w:r>
      <w:r w:rsidR="00BB6E85">
        <w:t xml:space="preserve"> </w:t>
      </w:r>
      <w:r w:rsidRPr="007A678F">
        <w:t>2022–2070).</w:t>
      </w:r>
    </w:p>
    <w:p w14:paraId="12585D07" w14:textId="26377882" w:rsidR="007B4AA7" w:rsidRPr="009D42A6" w:rsidRDefault="007C1E06" w:rsidP="009D42A6">
      <w:pPr>
        <w:pStyle w:val="Heading1"/>
      </w:pPr>
      <w:bookmarkStart w:id="5" w:name="_Toc135041635"/>
      <w:r w:rsidRPr="009D42A6">
        <w:t>6.</w:t>
      </w:r>
      <w:r w:rsidRPr="009D42A6">
        <w:tab/>
        <w:t>Maintaining</w:t>
      </w:r>
      <w:r w:rsidR="00BB6E85" w:rsidRPr="009D42A6">
        <w:t xml:space="preserve"> </w:t>
      </w:r>
      <w:r w:rsidRPr="009D42A6">
        <w:t>a</w:t>
      </w:r>
      <w:r w:rsidR="00BB6E85" w:rsidRPr="009D42A6">
        <w:t xml:space="preserve"> </w:t>
      </w:r>
      <w:r w:rsidRPr="009D42A6">
        <w:t>prosperous,</w:t>
      </w:r>
      <w:r w:rsidR="00BB6E85" w:rsidRPr="009D42A6">
        <w:t xml:space="preserve"> </w:t>
      </w:r>
      <w:r w:rsidRPr="009D42A6">
        <w:t>competitive</w:t>
      </w:r>
      <w:r w:rsidR="00BB6E85" w:rsidRPr="009D42A6">
        <w:t xml:space="preserve"> </w:t>
      </w:r>
      <w:r w:rsidRPr="009D42A6">
        <w:t>economy</w:t>
      </w:r>
      <w:bookmarkEnd w:id="5"/>
    </w:p>
    <w:p w14:paraId="62F59F45" w14:textId="15997368" w:rsidR="007B4AA7" w:rsidRPr="007A678F" w:rsidRDefault="007C1E06" w:rsidP="009D42A6">
      <w:r w:rsidRPr="007A678F">
        <w:t>The</w:t>
      </w:r>
      <w:r w:rsidR="00BB6E85">
        <w:t xml:space="preserve"> </w:t>
      </w:r>
      <w:r w:rsidRPr="007A678F">
        <w:t>global</w:t>
      </w:r>
      <w:r w:rsidR="00BB6E85">
        <w:t xml:space="preserve"> </w:t>
      </w:r>
      <w:r w:rsidRPr="007A678F">
        <w:t>economy</w:t>
      </w:r>
      <w:r w:rsidR="00BB6E85">
        <w:t xml:space="preserve"> </w:t>
      </w:r>
      <w:r w:rsidRPr="007A678F">
        <w:t>is</w:t>
      </w:r>
      <w:r w:rsidR="00BB6E85">
        <w:t xml:space="preserve"> </w:t>
      </w:r>
      <w:r w:rsidRPr="007A678F">
        <w:t>also</w:t>
      </w:r>
      <w:r w:rsidR="00BB6E85">
        <w:t xml:space="preserve"> </w:t>
      </w:r>
      <w:r w:rsidRPr="007A678F">
        <w:t>transitioning</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Victoria’s</w:t>
      </w:r>
      <w:r w:rsidR="00BB6E85">
        <w:t xml:space="preserve"> </w:t>
      </w:r>
      <w:r w:rsidRPr="007A678F">
        <w:t>2035</w:t>
      </w:r>
      <w:r w:rsidR="00BB6E85">
        <w:t xml:space="preserve"> </w:t>
      </w:r>
      <w:r w:rsidRPr="007A678F">
        <w:t>target</w:t>
      </w:r>
      <w:r w:rsidR="00BB6E85">
        <w:t xml:space="preserve"> </w:t>
      </w:r>
      <w:r w:rsidRPr="007A678F">
        <w:t>will</w:t>
      </w:r>
      <w:r w:rsidR="00BB6E85">
        <w:t xml:space="preserve"> </w:t>
      </w:r>
      <w:r w:rsidRPr="007A678F">
        <w:t>protect</w:t>
      </w:r>
      <w:r w:rsidR="00BB6E85">
        <w:t xml:space="preserve"> </w:t>
      </w:r>
      <w:r w:rsidRPr="007A678F">
        <w:t>Victoria’s</w:t>
      </w:r>
      <w:r w:rsidR="00BB6E85">
        <w:t xml:space="preserve"> </w:t>
      </w:r>
      <w:r w:rsidRPr="007A678F">
        <w:t>competitiveness,</w:t>
      </w:r>
      <w:r w:rsidR="00BB6E85">
        <w:t xml:space="preserve"> </w:t>
      </w:r>
      <w:r w:rsidRPr="007A678F">
        <w:t>attract</w:t>
      </w:r>
      <w:r w:rsidR="00BB6E85">
        <w:t xml:space="preserve"> </w:t>
      </w:r>
      <w:r w:rsidRPr="007A678F">
        <w:t>investment</w:t>
      </w:r>
      <w:r w:rsidR="00BB6E85">
        <w:t xml:space="preserve"> </w:t>
      </w:r>
      <w:r w:rsidRPr="007A678F">
        <w:t>and</w:t>
      </w:r>
      <w:r w:rsidR="00BB6E85">
        <w:t xml:space="preserve"> </w:t>
      </w:r>
      <w:r w:rsidRPr="007A678F">
        <w:t>help</w:t>
      </w:r>
      <w:r w:rsidR="00BB6E85">
        <w:t xml:space="preserve"> </w:t>
      </w:r>
      <w:r w:rsidRPr="007A678F">
        <w:t>us</w:t>
      </w:r>
      <w:r w:rsidR="00BB6E85">
        <w:t xml:space="preserve"> </w:t>
      </w:r>
      <w:r w:rsidRPr="007A678F">
        <w:t>take</w:t>
      </w:r>
      <w:r w:rsidR="00BB6E85">
        <w:t xml:space="preserve"> </w:t>
      </w:r>
      <w:r w:rsidRPr="007A678F">
        <w:t>advantage</w:t>
      </w:r>
      <w:r w:rsidR="00BB6E85">
        <w:t xml:space="preserve"> </w:t>
      </w:r>
      <w:r w:rsidRPr="007A678F">
        <w:t>of</w:t>
      </w:r>
      <w:r w:rsidR="00BB6E85">
        <w:t xml:space="preserve"> </w:t>
      </w:r>
      <w:r w:rsidRPr="007A678F">
        <w:t>these</w:t>
      </w:r>
      <w:r w:rsidR="00BB6E85">
        <w:t xml:space="preserve"> </w:t>
      </w:r>
      <w:r w:rsidRPr="007A678F">
        <w:t>global</w:t>
      </w:r>
      <w:r w:rsidR="00BB6E85">
        <w:t xml:space="preserve"> </w:t>
      </w:r>
      <w:r w:rsidRPr="007A678F">
        <w:t>changes.</w:t>
      </w:r>
    </w:p>
    <w:p w14:paraId="03EC1015" w14:textId="1C39C605" w:rsidR="007B4AA7" w:rsidRPr="007A678F" w:rsidRDefault="007C1E06" w:rsidP="009D42A6">
      <w:pPr>
        <w:pStyle w:val="Normalbeforebullet"/>
      </w:pPr>
      <w:r w:rsidRPr="007A678F">
        <w:t>As</w:t>
      </w:r>
      <w:r w:rsidR="00BB6E85">
        <w:t xml:space="preserve"> </w:t>
      </w:r>
      <w:r w:rsidRPr="007A678F">
        <w:t>of</w:t>
      </w:r>
      <w:r w:rsidR="00BB6E85">
        <w:t xml:space="preserve"> </w:t>
      </w:r>
      <w:r w:rsidRPr="007A678F">
        <w:t>September</w:t>
      </w:r>
      <w:r w:rsidR="00BB6E85">
        <w:t xml:space="preserve"> </w:t>
      </w:r>
      <w:r w:rsidRPr="007A678F">
        <w:t>2022,</w:t>
      </w:r>
      <w:r w:rsidR="00BB6E85">
        <w:t xml:space="preserve"> </w:t>
      </w:r>
      <w:r w:rsidRPr="007A678F">
        <w:t>88</w:t>
      </w:r>
      <w:r w:rsidR="00BB6E85">
        <w:t xml:space="preserve"> </w:t>
      </w:r>
      <w:r w:rsidRPr="007A678F">
        <w:t>parties</w:t>
      </w:r>
      <w:r w:rsidR="00BB6E85">
        <w:t xml:space="preserve"> </w:t>
      </w:r>
      <w:r w:rsidRPr="007A678F">
        <w:t>representing</w:t>
      </w:r>
      <w:r w:rsidR="00BB6E85">
        <w:t xml:space="preserve"> </w:t>
      </w:r>
      <w:r w:rsidRPr="007A678F">
        <w:t>around</w:t>
      </w:r>
      <w:r w:rsidR="00BB6E85">
        <w:t xml:space="preserve"> </w:t>
      </w:r>
      <w:r w:rsidRPr="007A678F">
        <w:t>80</w:t>
      </w:r>
      <w:r w:rsidR="00BB6E85">
        <w:t xml:space="preserve"> </w:t>
      </w:r>
      <w:r w:rsidRPr="007A678F">
        <w:t>per</w:t>
      </w:r>
      <w:r w:rsidR="00BB6E85">
        <w:t xml:space="preserve"> </w:t>
      </w:r>
      <w:r w:rsidRPr="007A678F">
        <w:t>cent</w:t>
      </w:r>
      <w:r w:rsidR="00BB6E85">
        <w:t xml:space="preserve"> </w:t>
      </w:r>
      <w:r w:rsidRPr="007A678F">
        <w:t>per</w:t>
      </w:r>
      <w:r w:rsidR="00BB6E85">
        <w:t xml:space="preserve"> </w:t>
      </w:r>
      <w:r w:rsidRPr="007A678F">
        <w:t>cent</w:t>
      </w:r>
      <w:r w:rsidR="00BB6E85">
        <w:t xml:space="preserve"> </w:t>
      </w:r>
      <w:r w:rsidRPr="007A678F">
        <w:t>of</w:t>
      </w:r>
      <w:r w:rsidR="00BB6E85">
        <w:t xml:space="preserve"> </w:t>
      </w:r>
      <w:r w:rsidRPr="007A678F">
        <w:t>global</w:t>
      </w:r>
      <w:r w:rsidR="00BB6E85">
        <w:t xml:space="preserve"> </w:t>
      </w:r>
      <w:r w:rsidRPr="007A678F">
        <w:t>emissions</w:t>
      </w:r>
      <w:r w:rsidR="009D42A6">
        <w:rPr>
          <w:rStyle w:val="FootnoteReference"/>
        </w:rPr>
        <w:footnoteReference w:id="23"/>
      </w:r>
      <w:r w:rsidR="009D42A6">
        <w:t xml:space="preserve"> and</w:t>
      </w:r>
      <w:r w:rsidR="00BB6E85">
        <w:t xml:space="preserve"> </w:t>
      </w:r>
      <w:r w:rsidRPr="007A678F">
        <w:t>around</w:t>
      </w:r>
      <w:r w:rsidR="00BB6E85">
        <w:t xml:space="preserve"> </w:t>
      </w:r>
      <w:r w:rsidRPr="007A678F">
        <w:t>90</w:t>
      </w:r>
      <w:r w:rsidR="00BB6E85">
        <w:t xml:space="preserve"> </w:t>
      </w:r>
      <w:r w:rsidRPr="007A678F">
        <w:t>per</w:t>
      </w:r>
      <w:r w:rsidR="00BB6E85">
        <w:t xml:space="preserve"> </w:t>
      </w:r>
      <w:r w:rsidRPr="007A678F">
        <w:t>cent</w:t>
      </w:r>
      <w:r w:rsidR="00BB6E85">
        <w:t xml:space="preserve"> </w:t>
      </w:r>
      <w:r w:rsidRPr="007A678F">
        <w:t>of</w:t>
      </w:r>
      <w:r w:rsidR="00BB6E85">
        <w:t xml:space="preserve"> </w:t>
      </w:r>
      <w:r w:rsidRPr="007A678F">
        <w:t>global</w:t>
      </w:r>
      <w:r w:rsidR="00BB6E85">
        <w:t xml:space="preserve"> </w:t>
      </w:r>
      <w:r w:rsidRPr="007A678F">
        <w:t>GDP</w:t>
      </w:r>
      <w:r w:rsidR="009D42A6">
        <w:rPr>
          <w:rStyle w:val="FootnoteReference"/>
        </w:rPr>
        <w:footnoteReference w:id="24"/>
      </w:r>
      <w:r w:rsidR="00BB6E85">
        <w:t xml:space="preserve"> </w:t>
      </w:r>
      <w:r w:rsidRPr="007A678F">
        <w:t>have</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commitments.</w:t>
      </w:r>
      <w:r w:rsidR="00BB6E85">
        <w:t xml:space="preserve"> </w:t>
      </w:r>
      <w:r w:rsidRPr="007A678F">
        <w:t>The</w:t>
      </w:r>
      <w:r w:rsidR="00BB6E85">
        <w:t xml:space="preserve"> </w:t>
      </w:r>
      <w:r w:rsidRPr="007A678F">
        <w:t>global</w:t>
      </w:r>
      <w:r w:rsidR="00BB6E85">
        <w:t xml:space="preserve"> </w:t>
      </w:r>
      <w:r w:rsidRPr="007A678F">
        <w:t>transition</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will</w:t>
      </w:r>
      <w:r w:rsidR="00BB6E85">
        <w:t xml:space="preserve"> </w:t>
      </w:r>
      <w:r w:rsidRPr="007A678F">
        <w:t>change</w:t>
      </w:r>
      <w:r w:rsidR="00BB6E85">
        <w:t xml:space="preserve"> </w:t>
      </w:r>
      <w:r w:rsidRPr="007A678F">
        <w:t>demand</w:t>
      </w:r>
      <w:r w:rsidR="00BB6E85">
        <w:t xml:space="preserve"> </w:t>
      </w:r>
      <w:r w:rsidRPr="007A678F">
        <w:t>patterns</w:t>
      </w:r>
      <w:r w:rsidR="00BB6E85">
        <w:t xml:space="preserve"> </w:t>
      </w:r>
      <w:r w:rsidRPr="007A678F">
        <w:t>for</w:t>
      </w:r>
      <w:r w:rsidR="00BB6E85">
        <w:t xml:space="preserve"> </w:t>
      </w:r>
      <w:r w:rsidRPr="007A678F">
        <w:t>goods</w:t>
      </w:r>
      <w:r w:rsidR="00BB6E85">
        <w:t xml:space="preserve"> </w:t>
      </w:r>
      <w:r w:rsidRPr="007A678F">
        <w:t>and</w:t>
      </w:r>
      <w:r w:rsidR="00BB6E85">
        <w:t xml:space="preserve"> </w:t>
      </w:r>
      <w:r w:rsidRPr="007A678F">
        <w:t>services</w:t>
      </w:r>
      <w:r w:rsidR="00BB6E85">
        <w:t xml:space="preserve"> </w:t>
      </w:r>
      <w:r w:rsidRPr="007A678F">
        <w:t>and</w:t>
      </w:r>
      <w:r w:rsidR="00BB6E85">
        <w:t xml:space="preserve"> </w:t>
      </w:r>
      <w:r w:rsidRPr="007A678F">
        <w:t>the</w:t>
      </w:r>
      <w:r w:rsidR="00BB6E85">
        <w:t xml:space="preserve"> </w:t>
      </w:r>
      <w:r w:rsidRPr="007A678F">
        <w:t>competitive</w:t>
      </w:r>
      <w:r w:rsidR="00BB6E85">
        <w:t xml:space="preserve"> </w:t>
      </w:r>
      <w:r w:rsidRPr="007A678F">
        <w:t>context</w:t>
      </w:r>
      <w:r w:rsidR="00BB6E85">
        <w:t xml:space="preserve"> </w:t>
      </w:r>
      <w:r w:rsidRPr="007A678F">
        <w:t>for</w:t>
      </w:r>
      <w:r w:rsidR="00BB6E85">
        <w:t xml:space="preserve"> </w:t>
      </w:r>
      <w:r w:rsidRPr="007A678F">
        <w:t>Victorian</w:t>
      </w:r>
      <w:r w:rsidR="00BB6E85">
        <w:t xml:space="preserve"> </w:t>
      </w:r>
      <w:r w:rsidRPr="007A678F">
        <w:t>industry.</w:t>
      </w:r>
      <w:r w:rsidR="00BB6E85">
        <w:t xml:space="preserve"> </w:t>
      </w:r>
      <w:r w:rsidRPr="007A678F">
        <w:t>The</w:t>
      </w:r>
      <w:r w:rsidR="00BB6E85">
        <w:t xml:space="preserve"> </w:t>
      </w:r>
      <w:r w:rsidRPr="007A678F">
        <w:t>strong,</w:t>
      </w:r>
      <w:r w:rsidR="00BB6E85">
        <w:t xml:space="preserve"> </w:t>
      </w:r>
      <w:r w:rsidRPr="007A678F">
        <w:t>early</w:t>
      </w:r>
      <w:r w:rsidR="00BB6E85">
        <w:t xml:space="preserve"> </w:t>
      </w:r>
      <w:r w:rsidRPr="007A678F">
        <w:t>signal</w:t>
      </w:r>
      <w:r w:rsidR="00BB6E85">
        <w:t xml:space="preserve"> </w:t>
      </w:r>
      <w:r w:rsidRPr="007A678F">
        <w:t>sent</w:t>
      </w:r>
      <w:r w:rsidR="00BB6E85">
        <w:t xml:space="preserve"> </w:t>
      </w:r>
      <w:r w:rsidRPr="007A678F">
        <w:t>by</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and</w:t>
      </w:r>
      <w:r w:rsidR="00BB6E85">
        <w:t xml:space="preserve"> </w:t>
      </w:r>
      <w:r w:rsidRPr="007A678F">
        <w:t>Victoria’s</w:t>
      </w:r>
      <w:r w:rsidR="00BB6E85">
        <w:t xml:space="preserve"> </w:t>
      </w:r>
      <w:r w:rsidRPr="007A678F">
        <w:t>2045</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commitment</w:t>
      </w:r>
      <w:r w:rsidR="00BB6E85">
        <w:t xml:space="preserve"> </w:t>
      </w:r>
      <w:r w:rsidRPr="007A678F">
        <w:t>will</w:t>
      </w:r>
      <w:r w:rsidR="00BB6E85">
        <w:t xml:space="preserve"> </w:t>
      </w:r>
      <w:r w:rsidRPr="007A678F">
        <w:t>help</w:t>
      </w:r>
      <w:r w:rsidR="00BB6E85">
        <w:t xml:space="preserve"> </w:t>
      </w:r>
      <w:r w:rsidRPr="007A678F">
        <w:t>drive</w:t>
      </w:r>
      <w:r w:rsidR="00BB6E85">
        <w:t xml:space="preserve"> </w:t>
      </w:r>
      <w:r w:rsidRPr="007A678F">
        <w:t>a</w:t>
      </w:r>
      <w:r w:rsidR="00BB6E85">
        <w:t xml:space="preserve"> </w:t>
      </w:r>
      <w:r w:rsidRPr="007A678F">
        <w:t>well-planned</w:t>
      </w:r>
      <w:r w:rsidR="00BB6E85">
        <w:t xml:space="preserve"> </w:t>
      </w:r>
      <w:r w:rsidRPr="007A678F">
        <w:t>transition</w:t>
      </w:r>
      <w:r w:rsidR="00BB6E85">
        <w:t xml:space="preserve"> </w:t>
      </w:r>
      <w:r w:rsidRPr="007A678F">
        <w:t>that</w:t>
      </w:r>
      <w:r w:rsidR="00BB6E85">
        <w:t xml:space="preserve"> </w:t>
      </w:r>
      <w:r w:rsidRPr="007A678F">
        <w:t>will</w:t>
      </w:r>
      <w:r w:rsidR="00BB6E85">
        <w:t xml:space="preserve"> </w:t>
      </w:r>
      <w:r w:rsidRPr="007A678F">
        <w:t>help</w:t>
      </w:r>
      <w:r w:rsidR="00BB6E85">
        <w:t xml:space="preserve"> </w:t>
      </w:r>
      <w:r w:rsidRPr="007A678F">
        <w:t>Victoria</w:t>
      </w:r>
      <w:r w:rsidR="00BB6E85">
        <w:t xml:space="preserve"> </w:t>
      </w:r>
      <w:r w:rsidRPr="007A678F">
        <w:t>respond</w:t>
      </w:r>
      <w:r w:rsidR="00BB6E85">
        <w:t xml:space="preserve"> </w:t>
      </w:r>
      <w:r w:rsidRPr="007A678F">
        <w:t>to</w:t>
      </w:r>
      <w:r w:rsidR="00BB6E85">
        <w:t xml:space="preserve"> </w:t>
      </w:r>
      <w:r w:rsidRPr="007A678F">
        <w:t>and</w:t>
      </w:r>
      <w:r w:rsidR="00BB6E85">
        <w:t xml:space="preserve"> </w:t>
      </w:r>
      <w:r w:rsidRPr="007A678F">
        <w:t>capitalise</w:t>
      </w:r>
      <w:r w:rsidR="00BB6E85">
        <w:t xml:space="preserve"> </w:t>
      </w:r>
      <w:r w:rsidRPr="007A678F">
        <w:t>on</w:t>
      </w:r>
      <w:r w:rsidR="00BB6E85">
        <w:t xml:space="preserve"> </w:t>
      </w:r>
      <w:r w:rsidRPr="007A678F">
        <w:t>the</w:t>
      </w:r>
      <w:r w:rsidR="00BB6E85">
        <w:t xml:space="preserve"> </w:t>
      </w:r>
      <w:r w:rsidRPr="007A678F">
        <w:t>opportunities</w:t>
      </w:r>
      <w:r w:rsidR="00BB6E85">
        <w:t xml:space="preserve"> </w:t>
      </w:r>
      <w:r w:rsidRPr="007A678F">
        <w:t>arising</w:t>
      </w:r>
      <w:r w:rsidR="00BB6E85">
        <w:t xml:space="preserve"> </w:t>
      </w:r>
      <w:r w:rsidRPr="007A678F">
        <w:t>from</w:t>
      </w:r>
      <w:r w:rsidR="00BB6E85">
        <w:t xml:space="preserve"> </w:t>
      </w:r>
      <w:r w:rsidRPr="007A678F">
        <w:t>these</w:t>
      </w:r>
      <w:r w:rsidR="00BB6E85">
        <w:t xml:space="preserve"> </w:t>
      </w:r>
      <w:r w:rsidRPr="007A678F">
        <w:t>changes,</w:t>
      </w:r>
      <w:r w:rsidR="00BB6E85">
        <w:t xml:space="preserve"> </w:t>
      </w:r>
      <w:r w:rsidRPr="007A678F">
        <w:t>including:</w:t>
      </w:r>
    </w:p>
    <w:p w14:paraId="1231AC54" w14:textId="5AEAC19F" w:rsidR="007B4AA7" w:rsidRPr="007A678F" w:rsidRDefault="007C1E06" w:rsidP="009D42A6">
      <w:pPr>
        <w:pStyle w:val="ListParagraph"/>
      </w:pPr>
      <w:r w:rsidRPr="00205B8D">
        <w:rPr>
          <w:i/>
          <w:iCs/>
        </w:rPr>
        <w:t>Attracting</w:t>
      </w:r>
      <w:r w:rsidR="00BB6E85" w:rsidRPr="00205B8D">
        <w:rPr>
          <w:i/>
          <w:iCs/>
        </w:rPr>
        <w:t xml:space="preserve"> </w:t>
      </w:r>
      <w:r w:rsidRPr="00205B8D">
        <w:rPr>
          <w:i/>
          <w:iCs/>
        </w:rPr>
        <w:t>foreign</w:t>
      </w:r>
      <w:r w:rsidR="00BB6E85" w:rsidRPr="00205B8D">
        <w:rPr>
          <w:i/>
          <w:iCs/>
        </w:rPr>
        <w:t xml:space="preserve"> </w:t>
      </w:r>
      <w:r w:rsidRPr="00205B8D">
        <w:rPr>
          <w:i/>
          <w:iCs/>
        </w:rPr>
        <w:t>and</w:t>
      </w:r>
      <w:r w:rsidR="00BB6E85" w:rsidRPr="00205B8D">
        <w:rPr>
          <w:i/>
          <w:iCs/>
        </w:rPr>
        <w:t xml:space="preserve"> </w:t>
      </w:r>
      <w:r w:rsidRPr="00205B8D">
        <w:rPr>
          <w:i/>
          <w:iCs/>
        </w:rPr>
        <w:t>domestic</w:t>
      </w:r>
      <w:r w:rsidR="00BB6E85" w:rsidRPr="00205B8D">
        <w:rPr>
          <w:i/>
          <w:iCs/>
        </w:rPr>
        <w:t xml:space="preserve"> </w:t>
      </w:r>
      <w:r w:rsidRPr="00205B8D">
        <w:rPr>
          <w:i/>
          <w:iCs/>
        </w:rPr>
        <w:t>private</w:t>
      </w:r>
      <w:r w:rsidR="00BB6E85" w:rsidRPr="00205B8D">
        <w:rPr>
          <w:i/>
          <w:iCs/>
        </w:rPr>
        <w:t xml:space="preserve"> </w:t>
      </w:r>
      <w:r w:rsidRPr="00205B8D">
        <w:rPr>
          <w:i/>
          <w:iCs/>
        </w:rPr>
        <w:t>investment</w:t>
      </w:r>
      <w:r w:rsidRPr="007A678F">
        <w:t>.</w:t>
      </w:r>
      <w:r w:rsidR="00BB6E85">
        <w:t xml:space="preserve"> </w:t>
      </w:r>
      <w:r w:rsidRPr="007A678F">
        <w:t>Establishing</w:t>
      </w:r>
      <w:r w:rsidR="00BB6E85">
        <w:t xml:space="preserve"> </w:t>
      </w:r>
      <w:r w:rsidRPr="007A678F">
        <w:t>a</w:t>
      </w:r>
      <w:r w:rsidR="00BB6E85">
        <w:t xml:space="preserve"> </w:t>
      </w:r>
      <w:r w:rsidRPr="007A678F">
        <w:t>stable</w:t>
      </w:r>
      <w:r w:rsidR="00BB6E85">
        <w:t xml:space="preserve"> </w:t>
      </w:r>
      <w:r w:rsidRPr="007A678F">
        <w:t>policy</w:t>
      </w:r>
      <w:r w:rsidR="00BB6E85">
        <w:t xml:space="preserve"> </w:t>
      </w:r>
      <w:r w:rsidRPr="007A678F">
        <w:t>environment</w:t>
      </w:r>
      <w:r w:rsidR="00BB6E85">
        <w:t xml:space="preserve"> </w:t>
      </w:r>
      <w:r w:rsidRPr="007A678F">
        <w:t>for</w:t>
      </w:r>
      <w:r w:rsidR="00BB6E85">
        <w:t xml:space="preserve"> </w:t>
      </w:r>
      <w:r w:rsidRPr="007A678F">
        <w:t>climate</w:t>
      </w:r>
      <w:r w:rsidR="00BB6E85">
        <w:t xml:space="preserve"> </w:t>
      </w:r>
      <w:r w:rsidRPr="007A678F">
        <w:t>action</w:t>
      </w:r>
      <w:r w:rsidR="00BB6E85">
        <w:t xml:space="preserve"> </w:t>
      </w:r>
      <w:r w:rsidRPr="007A678F">
        <w:t>reduces</w:t>
      </w:r>
      <w:r w:rsidR="00BB6E85">
        <w:t xml:space="preserve"> </w:t>
      </w:r>
      <w:r w:rsidRPr="007A678F">
        <w:t>the</w:t>
      </w:r>
      <w:r w:rsidR="00BB6E85">
        <w:t xml:space="preserve"> </w:t>
      </w:r>
      <w:r w:rsidRPr="007A678F">
        <w:t>risks</w:t>
      </w:r>
      <w:r w:rsidR="00BB6E85">
        <w:t xml:space="preserve"> </w:t>
      </w:r>
      <w:r w:rsidRPr="007A678F">
        <w:t>associated</w:t>
      </w:r>
      <w:r w:rsidR="00BB6E85">
        <w:t xml:space="preserve"> </w:t>
      </w:r>
      <w:r w:rsidRPr="007A678F">
        <w:t>with</w:t>
      </w:r>
      <w:r w:rsidR="00BB6E85">
        <w:t xml:space="preserve"> </w:t>
      </w:r>
      <w:r w:rsidRPr="007A678F">
        <w:t>long-term</w:t>
      </w:r>
      <w:r w:rsidR="00BB6E85">
        <w:t xml:space="preserve"> </w:t>
      </w:r>
      <w:r w:rsidRPr="007A678F">
        <w:t>investments.</w:t>
      </w:r>
      <w:r w:rsidR="00BB6E85">
        <w:t xml:space="preserve"> </w:t>
      </w:r>
      <w:r w:rsidRPr="007A678F">
        <w:t>This</w:t>
      </w:r>
      <w:r w:rsidR="00BB6E85">
        <w:t xml:space="preserve"> </w:t>
      </w:r>
      <w:r w:rsidRPr="007A678F">
        <w:t>can</w:t>
      </w:r>
      <w:r w:rsidR="00BB6E85">
        <w:t xml:space="preserve"> </w:t>
      </w:r>
      <w:r w:rsidRPr="007A678F">
        <w:t>make</w:t>
      </w:r>
      <w:r w:rsidR="00BB6E85">
        <w:t xml:space="preserve"> </w:t>
      </w:r>
      <w:r w:rsidRPr="007A678F">
        <w:t>Victoria</w:t>
      </w:r>
      <w:r w:rsidR="00BB6E85">
        <w:t xml:space="preserve"> </w:t>
      </w:r>
      <w:r w:rsidRPr="007A678F">
        <w:t>an</w:t>
      </w:r>
      <w:r w:rsidR="00BB6E85">
        <w:t xml:space="preserve"> </w:t>
      </w:r>
      <w:r w:rsidRPr="007A678F">
        <w:t>attractive</w:t>
      </w:r>
      <w:r w:rsidR="00BB6E85">
        <w:t xml:space="preserve"> </w:t>
      </w:r>
      <w:r w:rsidRPr="007A678F">
        <w:t>destination</w:t>
      </w:r>
      <w:r w:rsidR="00BB6E85">
        <w:t xml:space="preserve"> </w:t>
      </w:r>
      <w:r w:rsidRPr="007A678F">
        <w:t>for</w:t>
      </w:r>
      <w:r w:rsidR="00BB6E85">
        <w:t xml:space="preserve"> </w:t>
      </w:r>
      <w:r w:rsidRPr="007A678F">
        <w:t>foreign</w:t>
      </w:r>
      <w:r w:rsidR="00BB6E85">
        <w:t xml:space="preserve"> </w:t>
      </w:r>
      <w:r w:rsidRPr="007A678F">
        <w:t>and</w:t>
      </w:r>
      <w:r w:rsidR="00BB6E85">
        <w:t xml:space="preserve"> </w:t>
      </w:r>
      <w:r w:rsidRPr="007A678F">
        <w:t>domestic</w:t>
      </w:r>
      <w:r w:rsidR="00BB6E85">
        <w:t xml:space="preserve"> </w:t>
      </w:r>
      <w:r w:rsidRPr="007A678F">
        <w:t>investment,</w:t>
      </w:r>
      <w:r w:rsidR="00BB6E85">
        <w:t xml:space="preserve"> </w:t>
      </w:r>
      <w:r w:rsidRPr="007A678F">
        <w:t>including</w:t>
      </w:r>
      <w:r w:rsidR="00BB6E85">
        <w:t xml:space="preserve"> </w:t>
      </w:r>
      <w:r w:rsidRPr="007A678F">
        <w:t>in</w:t>
      </w:r>
      <w:r w:rsidR="00BB6E85">
        <w:t xml:space="preserve"> </w:t>
      </w:r>
      <w:r w:rsidRPr="007A678F">
        <w:t>zero-emissions</w:t>
      </w:r>
      <w:r w:rsidR="00BB6E85">
        <w:t xml:space="preserve"> </w:t>
      </w:r>
      <w:r w:rsidRPr="007A678F">
        <w:t>infrastructure</w:t>
      </w:r>
      <w:r w:rsidR="00BB6E85">
        <w:t xml:space="preserve"> </w:t>
      </w:r>
      <w:r w:rsidRPr="007A678F">
        <w:t>and</w:t>
      </w:r>
      <w:r w:rsidR="00BB6E85">
        <w:t xml:space="preserve"> </w:t>
      </w:r>
      <w:r w:rsidRPr="007A678F">
        <w:t>technology</w:t>
      </w:r>
      <w:r w:rsidR="00BB6E85">
        <w:t xml:space="preserve"> </w:t>
      </w:r>
      <w:r w:rsidRPr="007A678F">
        <w:t>and</w:t>
      </w:r>
      <w:r w:rsidR="00BB6E85">
        <w:t xml:space="preserve"> </w:t>
      </w:r>
      <w:r w:rsidRPr="007A678F">
        <w:t>emerging</w:t>
      </w:r>
      <w:r w:rsidR="00BB6E85">
        <w:t xml:space="preserve"> </w:t>
      </w:r>
      <w:r w:rsidRPr="007A678F">
        <w:t>nature</w:t>
      </w:r>
      <w:r w:rsidR="00BB6E85">
        <w:t xml:space="preserve"> </w:t>
      </w:r>
      <w:r w:rsidRPr="007A678F">
        <w:t>positive</w:t>
      </w:r>
      <w:r w:rsidR="00BB6E85">
        <w:t xml:space="preserve"> </w:t>
      </w:r>
      <w:r w:rsidRPr="007A678F">
        <w:t>investment.</w:t>
      </w:r>
      <w:r w:rsidR="00BB6E85">
        <w:t xml:space="preserve"> </w:t>
      </w:r>
      <w:r w:rsidRPr="007A678F">
        <w:t>As</w:t>
      </w:r>
      <w:r w:rsidR="00BB6E85">
        <w:t xml:space="preserve"> </w:t>
      </w:r>
      <w:r w:rsidRPr="007A678F">
        <w:t>such,</w:t>
      </w:r>
      <w:r w:rsidR="00BB6E85">
        <w:t xml:space="preserve"> </w:t>
      </w:r>
      <w:r w:rsidRPr="007A678F">
        <w:t>Victoria’s</w:t>
      </w:r>
      <w:r w:rsidR="00BB6E85">
        <w:t xml:space="preserve"> </w:t>
      </w:r>
      <w:r w:rsidRPr="007A678F">
        <w:t>targets</w:t>
      </w:r>
      <w:r w:rsidR="00BB6E85">
        <w:t xml:space="preserve"> </w:t>
      </w:r>
      <w:r w:rsidRPr="007A678F">
        <w:t>will</w:t>
      </w:r>
      <w:r w:rsidR="00BB6E85">
        <w:t xml:space="preserve"> </w:t>
      </w:r>
      <w:r w:rsidRPr="007A678F">
        <w:t>help</w:t>
      </w:r>
      <w:r w:rsidR="00BB6E85">
        <w:t xml:space="preserve"> </w:t>
      </w:r>
      <w:r w:rsidRPr="007A678F">
        <w:t>attract</w:t>
      </w:r>
      <w:r w:rsidR="00BB6E85">
        <w:t xml:space="preserve"> </w:t>
      </w:r>
      <w:r w:rsidRPr="007A678F">
        <w:t>a</w:t>
      </w:r>
      <w:r w:rsidR="00BB6E85">
        <w:t xml:space="preserve"> </w:t>
      </w:r>
      <w:r w:rsidRPr="007A678F">
        <w:t>share</w:t>
      </w:r>
      <w:r w:rsidR="00BB6E85">
        <w:t xml:space="preserve"> </w:t>
      </w:r>
      <w:r w:rsidRPr="007A678F">
        <w:t>of</w:t>
      </w:r>
      <w:r w:rsidR="00BB6E85">
        <w:t xml:space="preserve"> </w:t>
      </w:r>
      <w:r w:rsidRPr="007A678F">
        <w:t>the</w:t>
      </w:r>
      <w:r w:rsidR="00BB6E85">
        <w:t xml:space="preserve"> </w:t>
      </w:r>
      <w:r w:rsidRPr="007A678F">
        <w:t>$US130</w:t>
      </w:r>
      <w:r w:rsidR="00BB6E85">
        <w:t xml:space="preserve"> </w:t>
      </w:r>
      <w:r w:rsidRPr="007A678F">
        <w:t>trillion</w:t>
      </w:r>
      <w:r w:rsidR="00BB6E85">
        <w:t xml:space="preserve"> </w:t>
      </w:r>
      <w:r w:rsidRPr="007A678F">
        <w:t>of</w:t>
      </w:r>
      <w:r w:rsidR="00BB6E85">
        <w:t xml:space="preserve"> </w:t>
      </w:r>
      <w:r w:rsidRPr="007A678F">
        <w:t>global</w:t>
      </w:r>
      <w:r w:rsidR="00BB6E85">
        <w:t xml:space="preserve"> </w:t>
      </w:r>
      <w:r w:rsidRPr="007A678F">
        <w:t>private</w:t>
      </w:r>
      <w:r w:rsidR="00BB6E85">
        <w:t xml:space="preserve"> </w:t>
      </w:r>
      <w:r w:rsidRPr="007A678F">
        <w:t>capital</w:t>
      </w:r>
      <w:r w:rsidR="00BB6E85">
        <w:t xml:space="preserve"> </w:t>
      </w:r>
      <w:r w:rsidRPr="007A678F">
        <w:t>available</w:t>
      </w:r>
      <w:r w:rsidR="00BB6E85">
        <w:t xml:space="preserve"> </w:t>
      </w:r>
      <w:r w:rsidRPr="007A678F">
        <w:t>for</w:t>
      </w:r>
      <w:r w:rsidR="00BB6E85">
        <w:t xml:space="preserve"> </w:t>
      </w:r>
      <w:r w:rsidRPr="007A678F">
        <w:t>the</w:t>
      </w:r>
      <w:r w:rsidR="00BB6E85">
        <w:t xml:space="preserve"> </w:t>
      </w:r>
      <w:r w:rsidRPr="007A678F">
        <w:t>net</w:t>
      </w:r>
      <w:r w:rsidR="00BB6E85">
        <w:t xml:space="preserve"> </w:t>
      </w:r>
      <w:r w:rsidRPr="007A678F">
        <w:t>zero</w:t>
      </w:r>
      <w:r w:rsidR="00BB6E85">
        <w:t xml:space="preserve"> </w:t>
      </w:r>
      <w:r w:rsidRPr="007A678F">
        <w:t>transition</w:t>
      </w:r>
      <w:r w:rsidR="00B70F28">
        <w:rPr>
          <w:rStyle w:val="FootnoteReference"/>
        </w:rPr>
        <w:footnoteReference w:id="25"/>
      </w:r>
      <w:r w:rsidRPr="007A678F">
        <w:t>.</w:t>
      </w:r>
      <w:r w:rsidR="00BB6E85">
        <w:t xml:space="preserve"> </w:t>
      </w:r>
      <w:r w:rsidRPr="007A678F">
        <w:t>Stable</w:t>
      </w:r>
      <w:r w:rsidR="00BB6E85">
        <w:t xml:space="preserve"> </w:t>
      </w:r>
      <w:r w:rsidRPr="007A678F">
        <w:t>policy</w:t>
      </w:r>
      <w:r w:rsidR="00BB6E85">
        <w:t xml:space="preserve"> </w:t>
      </w:r>
      <w:r w:rsidRPr="007A678F">
        <w:t>settings</w:t>
      </w:r>
      <w:r w:rsidR="00BB6E85">
        <w:t xml:space="preserve"> </w:t>
      </w:r>
      <w:r w:rsidRPr="007A678F">
        <w:t>also</w:t>
      </w:r>
      <w:r w:rsidR="00BB6E85">
        <w:t xml:space="preserve"> </w:t>
      </w:r>
      <w:r w:rsidRPr="007A678F">
        <w:t>send</w:t>
      </w:r>
      <w:r w:rsidR="00BB6E85">
        <w:t xml:space="preserve"> </w:t>
      </w:r>
      <w:r w:rsidRPr="007A678F">
        <w:t>an</w:t>
      </w:r>
      <w:r w:rsidR="00BB6E85">
        <w:t xml:space="preserve"> </w:t>
      </w:r>
      <w:r w:rsidRPr="007A678F">
        <w:t>important</w:t>
      </w:r>
      <w:r w:rsidR="00BB6E85">
        <w:t xml:space="preserve"> </w:t>
      </w:r>
      <w:r w:rsidRPr="007A678F">
        <w:t>signal</w:t>
      </w:r>
      <w:r w:rsidR="00BB6E85">
        <w:t xml:space="preserve"> </w:t>
      </w:r>
      <w:r w:rsidRPr="007A678F">
        <w:t>to</w:t>
      </w:r>
      <w:r w:rsidR="00BB6E85">
        <w:t xml:space="preserve"> </w:t>
      </w:r>
      <w:r w:rsidRPr="007A678F">
        <w:t>help</w:t>
      </w:r>
      <w:r w:rsidR="00BB6E85">
        <w:t xml:space="preserve"> </w:t>
      </w:r>
      <w:r w:rsidRPr="007A678F">
        <w:t>secure</w:t>
      </w:r>
      <w:r w:rsidR="00BB6E85">
        <w:t xml:space="preserve"> </w:t>
      </w:r>
      <w:r w:rsidRPr="007A678F">
        <w:t>the</w:t>
      </w:r>
      <w:r w:rsidR="00BB6E85">
        <w:t xml:space="preserve"> </w:t>
      </w:r>
      <w:r w:rsidRPr="007A678F">
        <w:t>materials</w:t>
      </w:r>
      <w:r w:rsidR="00BB6E85">
        <w:t xml:space="preserve"> </w:t>
      </w:r>
      <w:r w:rsidRPr="007A678F">
        <w:t>and</w:t>
      </w:r>
      <w:r w:rsidR="00BB6E85">
        <w:t xml:space="preserve"> </w:t>
      </w:r>
      <w:r w:rsidRPr="007A678F">
        <w:t>skilled</w:t>
      </w:r>
      <w:r w:rsidR="00BB6E85">
        <w:t xml:space="preserve"> </w:t>
      </w:r>
      <w:r w:rsidRPr="007A678F">
        <w:t>labour</w:t>
      </w:r>
      <w:r w:rsidR="00BB6E85">
        <w:t xml:space="preserve"> </w:t>
      </w:r>
      <w:r w:rsidRPr="007A678F">
        <w:t>needed</w:t>
      </w:r>
      <w:r w:rsidR="00BB6E85">
        <w:t xml:space="preserve"> </w:t>
      </w:r>
      <w:r w:rsidRPr="007A678F">
        <w:t>for</w:t>
      </w:r>
      <w:r w:rsidR="00BB6E85">
        <w:t xml:space="preserve"> </w:t>
      </w:r>
      <w:r w:rsidRPr="007A678F">
        <w:t>the</w:t>
      </w:r>
      <w:r w:rsidR="00BB6E85">
        <w:t xml:space="preserve"> </w:t>
      </w:r>
      <w:r w:rsidRPr="007A678F">
        <w:t>transition</w:t>
      </w:r>
      <w:r w:rsidR="00BB6E85">
        <w:t xml:space="preserve"> </w:t>
      </w:r>
      <w:r w:rsidRPr="007A678F">
        <w:t>to</w:t>
      </w:r>
      <w:r w:rsidR="00BB6E85">
        <w:t xml:space="preserve"> </w:t>
      </w:r>
      <w:r w:rsidRPr="007A678F">
        <w:t>a</w:t>
      </w:r>
      <w:r w:rsidR="00BB6E85">
        <w:t xml:space="preserve"> </w:t>
      </w:r>
      <w:r w:rsidRPr="007A678F">
        <w:t>strong</w:t>
      </w:r>
      <w:r w:rsidR="00BB6E85">
        <w:t xml:space="preserve"> </w:t>
      </w:r>
      <w:r w:rsidRPr="007A678F">
        <w:t>and</w:t>
      </w:r>
      <w:r w:rsidR="00BB6E85">
        <w:t xml:space="preserve"> </w:t>
      </w:r>
      <w:r w:rsidRPr="007A678F">
        <w:t>resilient</w:t>
      </w:r>
      <w:r w:rsidR="00BB6E85">
        <w:t xml:space="preserve"> </w:t>
      </w:r>
      <w:r w:rsidRPr="007A678F">
        <w:t>net-zero</w:t>
      </w:r>
      <w:r w:rsidR="00BB6E85">
        <w:t xml:space="preserve"> </w:t>
      </w:r>
      <w:r w:rsidRPr="007A678F">
        <w:t>emissions</w:t>
      </w:r>
      <w:r w:rsidR="00BB6E85">
        <w:t xml:space="preserve"> </w:t>
      </w:r>
      <w:r w:rsidRPr="007A678F">
        <w:t>economy.</w:t>
      </w:r>
    </w:p>
    <w:p w14:paraId="16ACDCEC" w14:textId="51B5BB4E" w:rsidR="007B4AA7" w:rsidRPr="007A678F" w:rsidRDefault="007C1E06" w:rsidP="00B70F28">
      <w:pPr>
        <w:pStyle w:val="ListParagraph"/>
      </w:pPr>
      <w:r w:rsidRPr="00205B8D">
        <w:rPr>
          <w:i/>
          <w:iCs/>
        </w:rPr>
        <w:t>Positioning</w:t>
      </w:r>
      <w:r w:rsidR="00BB6E85" w:rsidRPr="00205B8D">
        <w:rPr>
          <w:i/>
          <w:iCs/>
        </w:rPr>
        <w:t xml:space="preserve"> </w:t>
      </w:r>
      <w:r w:rsidRPr="00205B8D">
        <w:rPr>
          <w:i/>
          <w:iCs/>
        </w:rPr>
        <w:t>Victoria</w:t>
      </w:r>
      <w:r w:rsidR="00BB6E85" w:rsidRPr="00205B8D">
        <w:rPr>
          <w:i/>
          <w:iCs/>
        </w:rPr>
        <w:t xml:space="preserve"> </w:t>
      </w:r>
      <w:r w:rsidRPr="00205B8D">
        <w:rPr>
          <w:i/>
          <w:iCs/>
        </w:rPr>
        <w:t>as</w:t>
      </w:r>
      <w:r w:rsidR="00BB6E85" w:rsidRPr="00205B8D">
        <w:rPr>
          <w:i/>
          <w:iCs/>
        </w:rPr>
        <w:t xml:space="preserve"> </w:t>
      </w:r>
      <w:r w:rsidRPr="00205B8D">
        <w:rPr>
          <w:i/>
          <w:iCs/>
        </w:rPr>
        <w:t>a</w:t>
      </w:r>
      <w:r w:rsidR="00BB6E85" w:rsidRPr="00205B8D">
        <w:rPr>
          <w:i/>
          <w:iCs/>
        </w:rPr>
        <w:t xml:space="preserve"> </w:t>
      </w:r>
      <w:r w:rsidRPr="00205B8D">
        <w:rPr>
          <w:i/>
          <w:iCs/>
        </w:rPr>
        <w:t>destination</w:t>
      </w:r>
      <w:r w:rsidR="00BB6E85" w:rsidRPr="00205B8D">
        <w:rPr>
          <w:i/>
          <w:iCs/>
        </w:rPr>
        <w:t xml:space="preserve"> </w:t>
      </w:r>
      <w:r w:rsidRPr="00205B8D">
        <w:rPr>
          <w:i/>
          <w:iCs/>
        </w:rPr>
        <w:t>of</w:t>
      </w:r>
      <w:r w:rsidR="00BB6E85" w:rsidRPr="00205B8D">
        <w:rPr>
          <w:i/>
          <w:iCs/>
        </w:rPr>
        <w:t xml:space="preserve"> </w:t>
      </w:r>
      <w:r w:rsidRPr="00205B8D">
        <w:rPr>
          <w:i/>
          <w:iCs/>
        </w:rPr>
        <w:t>choice</w:t>
      </w:r>
      <w:r w:rsidR="00BB6E85" w:rsidRPr="00205B8D">
        <w:rPr>
          <w:i/>
          <w:iCs/>
        </w:rPr>
        <w:t xml:space="preserve"> </w:t>
      </w:r>
      <w:r w:rsidRPr="00205B8D">
        <w:rPr>
          <w:i/>
          <w:iCs/>
        </w:rPr>
        <w:t>for</w:t>
      </w:r>
      <w:r w:rsidR="00BB6E85" w:rsidRPr="00205B8D">
        <w:rPr>
          <w:i/>
          <w:iCs/>
        </w:rPr>
        <w:t xml:space="preserve"> </w:t>
      </w:r>
      <w:r w:rsidRPr="00205B8D">
        <w:rPr>
          <w:i/>
          <w:iCs/>
        </w:rPr>
        <w:t>low</w:t>
      </w:r>
      <w:r w:rsidR="00BB6E85" w:rsidRPr="00205B8D">
        <w:rPr>
          <w:i/>
          <w:iCs/>
        </w:rPr>
        <w:t xml:space="preserve"> </w:t>
      </w:r>
      <w:r w:rsidRPr="00205B8D">
        <w:rPr>
          <w:i/>
          <w:iCs/>
        </w:rPr>
        <w:t>emissions</w:t>
      </w:r>
      <w:r w:rsidR="00BB6E85" w:rsidRPr="00205B8D">
        <w:rPr>
          <w:i/>
          <w:iCs/>
        </w:rPr>
        <w:t xml:space="preserve"> </w:t>
      </w:r>
      <w:r w:rsidRPr="00205B8D">
        <w:rPr>
          <w:i/>
          <w:iCs/>
        </w:rPr>
        <w:t>industries</w:t>
      </w:r>
      <w:r w:rsidRPr="007A678F">
        <w:t>.</w:t>
      </w:r>
      <w:r w:rsidR="00BB6E85">
        <w:t xml:space="preserve"> </w:t>
      </w:r>
      <w:r w:rsidRPr="007A678F">
        <w:t>A</w:t>
      </w:r>
      <w:r w:rsidR="00BB6E85">
        <w:t xml:space="preserve"> </w:t>
      </w:r>
      <w:r w:rsidRPr="007A678F">
        <w:t>world-leading</w:t>
      </w:r>
      <w:r w:rsidR="00BB6E85">
        <w:t xml:space="preserve"> </w:t>
      </w:r>
      <w:r w:rsidRPr="007A678F">
        <w:t>2035</w:t>
      </w:r>
      <w:r w:rsidR="00BB6E85">
        <w:t xml:space="preserve"> </w:t>
      </w:r>
      <w:r w:rsidRPr="007A678F">
        <w:t>target</w:t>
      </w:r>
      <w:r w:rsidR="00BB6E85">
        <w:t xml:space="preserve"> </w:t>
      </w:r>
      <w:r w:rsidRPr="007A678F">
        <w:t>of</w:t>
      </w:r>
      <w:r w:rsidR="00BB6E85">
        <w:t xml:space="preserve"> </w:t>
      </w:r>
      <w:r w:rsidRPr="007A678F">
        <w:t>75</w:t>
      </w:r>
      <w:r w:rsidR="00BB6E85">
        <w:t xml:space="preserve"> </w:t>
      </w:r>
      <w:r w:rsidRPr="007A678F">
        <w:t>to</w:t>
      </w:r>
      <w:r w:rsidR="00BB6E85">
        <w:t xml:space="preserve"> </w:t>
      </w:r>
      <w:r w:rsidRPr="007A678F">
        <w:t>80</w:t>
      </w:r>
      <w:r w:rsidR="00BB6E85">
        <w:t xml:space="preserve"> </w:t>
      </w:r>
      <w:r w:rsidRPr="007A678F">
        <w:t>per</w:t>
      </w:r>
      <w:r w:rsidR="00BB6E85">
        <w:t xml:space="preserve"> </w:t>
      </w:r>
      <w:r w:rsidRPr="007A678F">
        <w:t>cent,</w:t>
      </w:r>
      <w:r w:rsidR="00BB6E85">
        <w:t xml:space="preserve"> </w:t>
      </w:r>
      <w:r w:rsidRPr="007A678F">
        <w:t>backed</w:t>
      </w:r>
      <w:r w:rsidR="00BB6E85">
        <w:t xml:space="preserve"> </w:t>
      </w:r>
      <w:r w:rsidRPr="007A678F">
        <w:t>by</w:t>
      </w:r>
      <w:r w:rsidR="00BB6E85">
        <w:t xml:space="preserve"> </w:t>
      </w:r>
      <w:r w:rsidRPr="007A678F">
        <w:t>emissions</w:t>
      </w:r>
      <w:r w:rsidR="00BB6E85">
        <w:t xml:space="preserve"> </w:t>
      </w:r>
      <w:r w:rsidRPr="007A678F">
        <w:t>reduction</w:t>
      </w:r>
      <w:r w:rsidR="00BB6E85">
        <w:t xml:space="preserve"> </w:t>
      </w:r>
      <w:r w:rsidRPr="007A678F">
        <w:t>policies,</w:t>
      </w:r>
      <w:r w:rsidR="00BB6E85">
        <w:t xml:space="preserve"> </w:t>
      </w:r>
      <w:r w:rsidRPr="007A678F">
        <w:t>can</w:t>
      </w:r>
      <w:r w:rsidR="00BB6E85">
        <w:t xml:space="preserve"> </w:t>
      </w:r>
      <w:r w:rsidRPr="007A678F">
        <w:t>position</w:t>
      </w:r>
      <w:r w:rsidR="00BB6E85">
        <w:t xml:space="preserve"> </w:t>
      </w:r>
      <w:r w:rsidRPr="007A678F">
        <w:t>Victoria</w:t>
      </w:r>
      <w:r w:rsidR="00BB6E85">
        <w:t xml:space="preserve"> </w:t>
      </w:r>
      <w:r w:rsidRPr="007A678F">
        <w:t>to</w:t>
      </w:r>
      <w:r w:rsidR="00BB6E85">
        <w:t xml:space="preserve"> </w:t>
      </w:r>
      <w:r w:rsidRPr="007A678F">
        <w:t>become</w:t>
      </w:r>
      <w:r w:rsidR="00BB6E85">
        <w:t xml:space="preserve"> </w:t>
      </w:r>
      <w:r w:rsidRPr="007A678F">
        <w:t>a</w:t>
      </w:r>
      <w:r w:rsidR="00BB6E85">
        <w:t xml:space="preserve"> </w:t>
      </w:r>
      <w:r w:rsidRPr="007A678F">
        <w:t>hub</w:t>
      </w:r>
      <w:r w:rsidR="00BB6E85">
        <w:t xml:space="preserve"> </w:t>
      </w:r>
      <w:r w:rsidRPr="007A678F">
        <w:t>for</w:t>
      </w:r>
      <w:r w:rsidR="00BB6E85">
        <w:t xml:space="preserve"> </w:t>
      </w:r>
      <w:r w:rsidRPr="007A678F">
        <w:t>new</w:t>
      </w:r>
      <w:r w:rsidR="00BB6E85">
        <w:t xml:space="preserve"> </w:t>
      </w:r>
      <w:r w:rsidRPr="007A678F">
        <w:t>industries</w:t>
      </w:r>
      <w:r w:rsidR="00BB6E85">
        <w:t xml:space="preserve"> </w:t>
      </w:r>
      <w:r w:rsidRPr="007A678F">
        <w:t>and</w:t>
      </w:r>
      <w:r w:rsidR="00BB6E85">
        <w:t xml:space="preserve"> </w:t>
      </w:r>
      <w:r w:rsidRPr="007A678F">
        <w:t>services</w:t>
      </w:r>
      <w:r w:rsidR="00BB6E85">
        <w:t xml:space="preserve"> </w:t>
      </w:r>
      <w:r w:rsidRPr="007A678F">
        <w:t>required</w:t>
      </w:r>
      <w:r w:rsidR="00BB6E85">
        <w:t xml:space="preserve"> </w:t>
      </w:r>
      <w:r w:rsidRPr="007A678F">
        <w:t>for</w:t>
      </w:r>
      <w:r w:rsidR="00BB6E85">
        <w:t xml:space="preserve"> </w:t>
      </w:r>
      <w:r w:rsidRPr="007A678F">
        <w:t>the</w:t>
      </w:r>
      <w:r w:rsidR="00BB6E85">
        <w:t xml:space="preserve"> </w:t>
      </w:r>
      <w:r w:rsidRPr="007A678F">
        <w:t>global</w:t>
      </w:r>
      <w:r w:rsidR="00BB6E85">
        <w:t xml:space="preserve"> </w:t>
      </w:r>
      <w:r w:rsidRPr="007A678F">
        <w:t>transition</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Victoria</w:t>
      </w:r>
      <w:r w:rsidR="00BB6E85">
        <w:t xml:space="preserve"> </w:t>
      </w:r>
      <w:r w:rsidRPr="007A678F">
        <w:t>can</w:t>
      </w:r>
      <w:r w:rsidR="00BB6E85">
        <w:t xml:space="preserve"> </w:t>
      </w:r>
      <w:r w:rsidRPr="007A678F">
        <w:t>build</w:t>
      </w:r>
      <w:r w:rsidR="00BB6E85">
        <w:t xml:space="preserve"> </w:t>
      </w:r>
      <w:r w:rsidRPr="007A678F">
        <w:t>on</w:t>
      </w:r>
      <w:r w:rsidR="00BB6E85">
        <w:t xml:space="preserve"> </w:t>
      </w:r>
      <w:r w:rsidRPr="007A678F">
        <w:t>its</w:t>
      </w:r>
      <w:r w:rsidR="00BB6E85">
        <w:t xml:space="preserve"> </w:t>
      </w:r>
      <w:r w:rsidRPr="007A678F">
        <w:t>traditional</w:t>
      </w:r>
      <w:r w:rsidR="00BB6E85">
        <w:t xml:space="preserve"> </w:t>
      </w:r>
      <w:r w:rsidRPr="007A678F">
        <w:t>strengths</w:t>
      </w:r>
      <w:r w:rsidR="00BB6E85">
        <w:t xml:space="preserve"> </w:t>
      </w:r>
      <w:r w:rsidRPr="007A678F">
        <w:t>–</w:t>
      </w:r>
      <w:r w:rsidR="00BB6E85">
        <w:t xml:space="preserve"> </w:t>
      </w:r>
      <w:r w:rsidRPr="007A678F">
        <w:t>especially</w:t>
      </w:r>
      <w:r w:rsidR="00BB6E85">
        <w:t xml:space="preserve"> </w:t>
      </w:r>
      <w:r w:rsidRPr="007A678F">
        <w:t>in</w:t>
      </w:r>
      <w:r w:rsidR="00BB6E85">
        <w:t xml:space="preserve"> </w:t>
      </w:r>
      <w:r w:rsidRPr="007A678F">
        <w:t>education,</w:t>
      </w:r>
      <w:r w:rsidR="00BB6E85">
        <w:t xml:space="preserve"> </w:t>
      </w:r>
      <w:r w:rsidRPr="007A678F">
        <w:t>manufacturing</w:t>
      </w:r>
      <w:r w:rsidR="00BB6E85">
        <w:t xml:space="preserve"> </w:t>
      </w:r>
      <w:r w:rsidRPr="007A678F">
        <w:t>and</w:t>
      </w:r>
      <w:r w:rsidR="00BB6E85">
        <w:t xml:space="preserve"> </w:t>
      </w:r>
      <w:r w:rsidRPr="007A678F">
        <w:t>innovation</w:t>
      </w:r>
      <w:r w:rsidR="00BB6E85">
        <w:t xml:space="preserve"> </w:t>
      </w:r>
      <w:r w:rsidRPr="007A678F">
        <w:t>–</w:t>
      </w:r>
      <w:r w:rsidR="00BB6E85">
        <w:t xml:space="preserve"> </w:t>
      </w:r>
      <w:r w:rsidRPr="007A678F">
        <w:t>to</w:t>
      </w:r>
      <w:r w:rsidR="00BB6E85">
        <w:t xml:space="preserve"> </w:t>
      </w:r>
      <w:r w:rsidRPr="007A678F">
        <w:t>attract</w:t>
      </w:r>
      <w:r w:rsidR="00BB6E85">
        <w:t xml:space="preserve"> </w:t>
      </w:r>
      <w:r w:rsidRPr="007A678F">
        <w:t>new</w:t>
      </w:r>
      <w:r w:rsidR="00BB6E85">
        <w:t xml:space="preserve"> </w:t>
      </w:r>
      <w:r w:rsidRPr="007A678F">
        <w:t>nascent</w:t>
      </w:r>
      <w:r w:rsidR="00BB6E85">
        <w:t xml:space="preserve"> </w:t>
      </w:r>
      <w:r w:rsidRPr="007A678F">
        <w:t>industries</w:t>
      </w:r>
      <w:r w:rsidR="00BB6E85">
        <w:t xml:space="preserve"> </w:t>
      </w:r>
      <w:r w:rsidRPr="007A678F">
        <w:t>looking</w:t>
      </w:r>
      <w:r w:rsidR="00BB6E85">
        <w:t xml:space="preserve"> </w:t>
      </w:r>
      <w:r w:rsidRPr="007A678F">
        <w:t>for</w:t>
      </w:r>
      <w:r w:rsidR="00BB6E85">
        <w:t xml:space="preserve"> </w:t>
      </w:r>
      <w:r w:rsidRPr="007A678F">
        <w:t>an</w:t>
      </w:r>
      <w:r w:rsidR="00BB6E85">
        <w:t xml:space="preserve"> </w:t>
      </w:r>
      <w:r w:rsidRPr="007A678F">
        <w:t>Australian</w:t>
      </w:r>
      <w:r w:rsidR="00BB6E85">
        <w:t xml:space="preserve"> </w:t>
      </w:r>
      <w:r w:rsidRPr="007A678F">
        <w:t>base.</w:t>
      </w:r>
    </w:p>
    <w:p w14:paraId="00A40B60" w14:textId="43DF8EC1" w:rsidR="007B4AA7" w:rsidRPr="007A678F" w:rsidRDefault="007C1E06" w:rsidP="00B70F28">
      <w:pPr>
        <w:pStyle w:val="ListParagraph-BulletL1last"/>
      </w:pPr>
      <w:r w:rsidRPr="00205B8D">
        <w:rPr>
          <w:i/>
          <w:iCs/>
        </w:rPr>
        <w:t>Protecting</w:t>
      </w:r>
      <w:r w:rsidR="00BB6E85" w:rsidRPr="00205B8D">
        <w:rPr>
          <w:i/>
          <w:iCs/>
        </w:rPr>
        <w:t xml:space="preserve"> </w:t>
      </w:r>
      <w:r w:rsidRPr="00205B8D">
        <w:rPr>
          <w:i/>
          <w:iCs/>
        </w:rPr>
        <w:t>competitiveness</w:t>
      </w:r>
      <w:r w:rsidRPr="007A678F">
        <w:t>.</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and</w:t>
      </w:r>
      <w:r w:rsidR="00BB6E85">
        <w:t xml:space="preserve"> </w:t>
      </w:r>
      <w:r w:rsidRPr="007A678F">
        <w:t>climate</w:t>
      </w:r>
      <w:r w:rsidR="00BB6E85">
        <w:t xml:space="preserve"> </w:t>
      </w:r>
      <w:r w:rsidRPr="007A678F">
        <w:t>ambition</w:t>
      </w:r>
      <w:r w:rsidR="00BB6E85">
        <w:t xml:space="preserve"> </w:t>
      </w:r>
      <w:r w:rsidRPr="007A678F">
        <w:t>are</w:t>
      </w:r>
      <w:r w:rsidR="00BB6E85">
        <w:t xml:space="preserve"> </w:t>
      </w:r>
      <w:r w:rsidRPr="007A678F">
        <w:t>becoming</w:t>
      </w:r>
      <w:r w:rsidR="00BB6E85">
        <w:t xml:space="preserve"> </w:t>
      </w:r>
      <w:r w:rsidRPr="007A678F">
        <w:t>an</w:t>
      </w:r>
      <w:r w:rsidR="00BB6E85">
        <w:t xml:space="preserve"> </w:t>
      </w:r>
      <w:r w:rsidRPr="007A678F">
        <w:t>increasingly</w:t>
      </w:r>
      <w:r w:rsidR="00BB6E85">
        <w:t xml:space="preserve"> </w:t>
      </w:r>
      <w:r w:rsidRPr="007A678F">
        <w:t>important</w:t>
      </w:r>
      <w:r w:rsidR="00BB6E85">
        <w:t xml:space="preserve"> </w:t>
      </w:r>
      <w:r w:rsidRPr="007A678F">
        <w:t>trade</w:t>
      </w:r>
      <w:r w:rsidR="00BB6E85">
        <w:t xml:space="preserve"> </w:t>
      </w:r>
      <w:r w:rsidRPr="007A678F">
        <w:t>consideration.</w:t>
      </w:r>
      <w:r w:rsidR="00BB6E85">
        <w:t xml:space="preserve"> </w:t>
      </w:r>
      <w:r w:rsidRPr="007A678F">
        <w:t>Seventeen</w:t>
      </w:r>
      <w:r w:rsidR="00BB6E85">
        <w:t xml:space="preserve"> </w:t>
      </w:r>
      <w:r w:rsidRPr="007A678F">
        <w:t>of</w:t>
      </w:r>
      <w:r w:rsidR="00BB6E85">
        <w:t xml:space="preserve"> </w:t>
      </w:r>
      <w:r w:rsidRPr="007A678F">
        <w:t>Victoria’s</w:t>
      </w:r>
      <w:r w:rsidR="00BB6E85">
        <w:t xml:space="preserve"> </w:t>
      </w:r>
      <w:r w:rsidRPr="007A678F">
        <w:t>top</w:t>
      </w:r>
      <w:r w:rsidR="00BB6E85">
        <w:t xml:space="preserve"> </w:t>
      </w:r>
      <w:r w:rsidRPr="007A678F">
        <w:t>20</w:t>
      </w:r>
      <w:r w:rsidR="00BB6E85">
        <w:t xml:space="preserve"> </w:t>
      </w:r>
      <w:r w:rsidRPr="007A678F">
        <w:t>export</w:t>
      </w:r>
      <w:r w:rsidR="00BB6E85">
        <w:t xml:space="preserve"> </w:t>
      </w:r>
      <w:r w:rsidRPr="007A678F">
        <w:t>markets</w:t>
      </w:r>
      <w:r w:rsidR="00BB6E85">
        <w:t xml:space="preserve"> </w:t>
      </w:r>
      <w:r w:rsidRPr="007A678F">
        <w:t>have</w:t>
      </w:r>
      <w:r w:rsidR="00BB6E85">
        <w:t xml:space="preserve"> </w:t>
      </w:r>
      <w:r w:rsidRPr="007A678F">
        <w:t>net</w:t>
      </w:r>
      <w:r w:rsidR="00BB6E85">
        <w:t xml:space="preserve"> </w:t>
      </w:r>
      <w:r w:rsidRPr="007A678F">
        <w:t>zero</w:t>
      </w:r>
      <w:r w:rsidR="00BB6E85">
        <w:t xml:space="preserve"> </w:t>
      </w:r>
      <w:r w:rsidRPr="007A678F">
        <w:t>commitments.</w:t>
      </w:r>
      <w:r w:rsidR="00BB6E85">
        <w:t xml:space="preserve"> </w:t>
      </w:r>
      <w:r w:rsidRPr="007A678F">
        <w:t>Momentum</w:t>
      </w:r>
      <w:r w:rsidR="00BB6E85">
        <w:t xml:space="preserve"> </w:t>
      </w:r>
      <w:r w:rsidRPr="007A678F">
        <w:t>is</w:t>
      </w:r>
      <w:r w:rsidR="00BB6E85">
        <w:t xml:space="preserve"> </w:t>
      </w:r>
      <w:r w:rsidRPr="007A678F">
        <w:t>also</w:t>
      </w:r>
      <w:r w:rsidR="00BB6E85">
        <w:t xml:space="preserve"> </w:t>
      </w:r>
      <w:r w:rsidRPr="007A678F">
        <w:t>building</w:t>
      </w:r>
      <w:r w:rsidR="00BB6E85">
        <w:t xml:space="preserve"> </w:t>
      </w:r>
      <w:r w:rsidRPr="007A678F">
        <w:t>to</w:t>
      </w:r>
      <w:r w:rsidR="00BB6E85">
        <w:t xml:space="preserve"> </w:t>
      </w:r>
      <w:r w:rsidRPr="007A678F">
        <w:t>tax</w:t>
      </w:r>
      <w:r w:rsidR="00BB6E85">
        <w:t xml:space="preserve"> </w:t>
      </w:r>
      <w:r w:rsidRPr="007A678F">
        <w:t>the</w:t>
      </w:r>
      <w:r w:rsidR="00BB6E85">
        <w:t xml:space="preserve"> </w:t>
      </w:r>
      <w:r w:rsidRPr="007A678F">
        <w:t>carbon</w:t>
      </w:r>
      <w:r w:rsidR="00BB6E85">
        <w:t xml:space="preserve"> </w:t>
      </w:r>
      <w:r w:rsidRPr="007A678F">
        <w:t>content</w:t>
      </w:r>
      <w:r w:rsidR="00BB6E85">
        <w:t xml:space="preserve"> </w:t>
      </w:r>
      <w:r w:rsidRPr="007A678F">
        <w:t>of</w:t>
      </w:r>
      <w:r w:rsidR="00BB6E85">
        <w:t xml:space="preserve"> </w:t>
      </w:r>
      <w:r w:rsidRPr="007A678F">
        <w:t>imports</w:t>
      </w:r>
      <w:r w:rsidR="00BB6E85">
        <w:t xml:space="preserve"> </w:t>
      </w:r>
      <w:r w:rsidRPr="007A678F">
        <w:t>in</w:t>
      </w:r>
      <w:r w:rsidR="00BB6E85">
        <w:t xml:space="preserve"> </w:t>
      </w:r>
      <w:r w:rsidRPr="007A678F">
        <w:t>key</w:t>
      </w:r>
      <w:r w:rsidR="00BB6E85">
        <w:t xml:space="preserve"> </w:t>
      </w:r>
      <w:r w:rsidRPr="007A678F">
        <w:t>jurisdictions</w:t>
      </w:r>
      <w:r w:rsidR="00BB6E85">
        <w:t xml:space="preserve"> </w:t>
      </w:r>
      <w:r w:rsidRPr="007A678F">
        <w:t>such</w:t>
      </w:r>
      <w:r w:rsidR="00BB6E85">
        <w:t xml:space="preserve"> </w:t>
      </w:r>
      <w:r w:rsidRPr="007A678F">
        <w:t>as</w:t>
      </w:r>
      <w:r w:rsidR="00BB6E85">
        <w:t xml:space="preserve"> </w:t>
      </w:r>
      <w:r w:rsidRPr="007A678F">
        <w:t>the</w:t>
      </w:r>
      <w:r w:rsidR="00BB6E85">
        <w:t xml:space="preserve"> </w:t>
      </w:r>
      <w:r w:rsidRPr="007A678F">
        <w:t>European</w:t>
      </w:r>
      <w:r w:rsidR="00BB6E85">
        <w:t xml:space="preserve"> </w:t>
      </w:r>
      <w:r w:rsidRPr="007A678F">
        <w:t>Union,</w:t>
      </w:r>
      <w:r w:rsidR="00BB6E85">
        <w:t xml:space="preserve"> </w:t>
      </w:r>
      <w:r w:rsidRPr="007A678F">
        <w:t>United</w:t>
      </w:r>
      <w:r w:rsidR="00BB6E85">
        <w:t xml:space="preserve"> </w:t>
      </w:r>
      <w:r w:rsidRPr="007A678F">
        <w:t>States,</w:t>
      </w:r>
      <w:r w:rsidR="00BB6E85">
        <w:t xml:space="preserve"> </w:t>
      </w:r>
      <w:r w:rsidRPr="007A678F">
        <w:t>the</w:t>
      </w:r>
      <w:r w:rsidR="00BB6E85">
        <w:t xml:space="preserve"> </w:t>
      </w:r>
      <w:r w:rsidRPr="007A678F">
        <w:t>United</w:t>
      </w:r>
      <w:r w:rsidR="00BB6E85">
        <w:t xml:space="preserve"> </w:t>
      </w:r>
      <w:r w:rsidRPr="007A678F">
        <w:t>Kingdom</w:t>
      </w:r>
      <w:r w:rsidR="00BB6E85">
        <w:t xml:space="preserve"> </w:t>
      </w:r>
      <w:r w:rsidRPr="007A678F">
        <w:t>and</w:t>
      </w:r>
      <w:r w:rsidR="00BB6E85">
        <w:t xml:space="preserve"> </w:t>
      </w:r>
      <w:r w:rsidRPr="007A678F">
        <w:t>Canada.</w:t>
      </w:r>
      <w:r w:rsidR="00BB6E85">
        <w:t xml:space="preserve"> </w:t>
      </w:r>
      <w:r w:rsidRPr="007A678F">
        <w:t>A</w:t>
      </w:r>
      <w:r w:rsidR="00BB6E85">
        <w:t xml:space="preserve"> </w:t>
      </w:r>
      <w:r w:rsidRPr="007A678F">
        <w:t>sensitivity</w:t>
      </w:r>
      <w:r w:rsidR="00BB6E85">
        <w:t xml:space="preserve"> </w:t>
      </w:r>
      <w:r w:rsidRPr="007A678F">
        <w:t>analysis</w:t>
      </w:r>
      <w:r w:rsidR="00BB6E85">
        <w:t xml:space="preserve"> </w:t>
      </w:r>
      <w:r w:rsidRPr="007A678F">
        <w:t>carried</w:t>
      </w:r>
      <w:r w:rsidR="00BB6E85">
        <w:t xml:space="preserve"> </w:t>
      </w:r>
      <w:r w:rsidRPr="007A678F">
        <w:t>out</w:t>
      </w:r>
      <w:r w:rsidR="00BB6E85">
        <w:t xml:space="preserve"> </w:t>
      </w:r>
      <w:r w:rsidRPr="007A678F">
        <w:t>as</w:t>
      </w:r>
      <w:r w:rsidR="00BB6E85">
        <w:t xml:space="preserve"> </w:t>
      </w:r>
      <w:r w:rsidRPr="007A678F">
        <w:t>part</w:t>
      </w:r>
      <w:r w:rsidR="00BB6E85">
        <w:t xml:space="preserve"> </w:t>
      </w:r>
      <w:r w:rsidRPr="007A678F">
        <w:t>of</w:t>
      </w:r>
      <w:r w:rsidR="00BB6E85">
        <w:t xml:space="preserve"> </w:t>
      </w:r>
      <w:r w:rsidRPr="007A678F">
        <w:t>the</w:t>
      </w:r>
      <w:r w:rsidR="00BB6E85">
        <w:t xml:space="preserve"> </w:t>
      </w:r>
      <w:r w:rsidRPr="007A678F">
        <w:t>Victorian</w:t>
      </w:r>
      <w:r w:rsidR="00BB6E85">
        <w:t xml:space="preserve"> </w:t>
      </w:r>
      <w:r w:rsidRPr="007A678F">
        <w:t>Government’s</w:t>
      </w:r>
      <w:r w:rsidR="00BB6E85">
        <w:t xml:space="preserve"> </w:t>
      </w:r>
      <w:r w:rsidRPr="007A678F">
        <w:t>climate-economy</w:t>
      </w:r>
      <w:r w:rsidR="00BB6E85">
        <w:t xml:space="preserve"> </w:t>
      </w:r>
      <w:r w:rsidRPr="007A678F">
        <w:t>modelling</w:t>
      </w:r>
      <w:r w:rsidR="00BB6E85">
        <w:t xml:space="preserve"> </w:t>
      </w:r>
      <w:r w:rsidRPr="007A678F">
        <w:t>shows</w:t>
      </w:r>
      <w:r w:rsidR="00BB6E85">
        <w:t xml:space="preserve"> </w:t>
      </w:r>
      <w:r w:rsidRPr="007A678F">
        <w:t>such</w:t>
      </w:r>
      <w:r w:rsidR="00BB6E85">
        <w:t xml:space="preserve"> </w:t>
      </w:r>
      <w:r w:rsidRPr="007A678F">
        <w:t>a</w:t>
      </w:r>
      <w:r w:rsidR="00BB6E85">
        <w:t xml:space="preserve"> </w:t>
      </w:r>
      <w:r w:rsidRPr="007A678F">
        <w:t>tax</w:t>
      </w:r>
      <w:r w:rsidR="00BB6E85">
        <w:t xml:space="preserve"> </w:t>
      </w:r>
      <w:r w:rsidRPr="007A678F">
        <w:t>would</w:t>
      </w:r>
      <w:r w:rsidR="00BB6E85">
        <w:t xml:space="preserve"> </w:t>
      </w:r>
      <w:r w:rsidRPr="007A678F">
        <w:t>impose</w:t>
      </w:r>
      <w:r w:rsidR="00BB6E85">
        <w:t xml:space="preserve"> </w:t>
      </w:r>
      <w:r w:rsidRPr="007A678F">
        <w:t>a</w:t>
      </w:r>
      <w:r w:rsidR="00BB6E85">
        <w:t xml:space="preserve"> </w:t>
      </w:r>
      <w:r w:rsidRPr="007A678F">
        <w:t>material</w:t>
      </w:r>
      <w:r w:rsidR="00BB6E85">
        <w:t xml:space="preserve"> </w:t>
      </w:r>
      <w:r w:rsidRPr="007A678F">
        <w:t>cost</w:t>
      </w:r>
      <w:r w:rsidR="00BB6E85">
        <w:t xml:space="preserve"> </w:t>
      </w:r>
      <w:r w:rsidRPr="007A678F">
        <w:t>on</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Victoria’s</w:t>
      </w:r>
      <w:r w:rsidR="00BB6E85">
        <w:t xml:space="preserve"> </w:t>
      </w:r>
      <w:r w:rsidRPr="007A678F">
        <w:t>2035</w:t>
      </w:r>
      <w:r w:rsidR="00BB6E85">
        <w:t xml:space="preserve"> </w:t>
      </w:r>
      <w:r w:rsidRPr="007A678F">
        <w:t>target</w:t>
      </w:r>
      <w:r w:rsidR="00BB6E85">
        <w:t xml:space="preserve"> </w:t>
      </w:r>
      <w:r w:rsidRPr="007A678F">
        <w:t>sends</w:t>
      </w:r>
      <w:r w:rsidR="00BB6E85">
        <w:t xml:space="preserve"> </w:t>
      </w:r>
      <w:r w:rsidRPr="007A678F">
        <w:t>a</w:t>
      </w:r>
      <w:r w:rsidR="00BB6E85">
        <w:t xml:space="preserve"> </w:t>
      </w:r>
      <w:r w:rsidRPr="007A678F">
        <w:t>clear</w:t>
      </w:r>
      <w:r w:rsidR="00BB6E85">
        <w:t xml:space="preserve"> </w:t>
      </w:r>
      <w:r w:rsidRPr="007A678F">
        <w:t>signal</w:t>
      </w:r>
      <w:r w:rsidR="00BB6E85">
        <w:t xml:space="preserve"> </w:t>
      </w:r>
      <w:r w:rsidRPr="007A678F">
        <w:t>to</w:t>
      </w:r>
      <w:r w:rsidR="00BB6E85">
        <w:t xml:space="preserve"> </w:t>
      </w:r>
      <w:r w:rsidRPr="007A678F">
        <w:t>Victorian</w:t>
      </w:r>
      <w:r w:rsidR="00BB6E85">
        <w:t xml:space="preserve"> </w:t>
      </w:r>
      <w:r w:rsidRPr="007A678F">
        <w:t>industries</w:t>
      </w:r>
      <w:r w:rsidR="00BB6E85">
        <w:t xml:space="preserve"> </w:t>
      </w:r>
      <w:r w:rsidRPr="007A678F">
        <w:t>to</w:t>
      </w:r>
      <w:r w:rsidR="00BB6E85">
        <w:t xml:space="preserve"> </w:t>
      </w:r>
      <w:r w:rsidRPr="007A678F">
        <w:t>decarbonise</w:t>
      </w:r>
      <w:r w:rsidR="00BB6E85">
        <w:t xml:space="preserve"> </w:t>
      </w:r>
      <w:r w:rsidRPr="007A678F">
        <w:t>and</w:t>
      </w:r>
      <w:r w:rsidR="00BB6E85">
        <w:t xml:space="preserve"> </w:t>
      </w:r>
      <w:r w:rsidRPr="007A678F">
        <w:t>this</w:t>
      </w:r>
      <w:r w:rsidR="00BB6E85">
        <w:t xml:space="preserve"> </w:t>
      </w:r>
      <w:r w:rsidRPr="007A678F">
        <w:t>will</w:t>
      </w:r>
      <w:r w:rsidR="00BB6E85">
        <w:t xml:space="preserve"> </w:t>
      </w:r>
      <w:r w:rsidRPr="007A678F">
        <w:t>at</w:t>
      </w:r>
      <w:r w:rsidR="00BB6E85">
        <w:t xml:space="preserve"> </w:t>
      </w:r>
      <w:r w:rsidRPr="007A678F">
        <w:t>a</w:t>
      </w:r>
      <w:r w:rsidR="00BB6E85">
        <w:t xml:space="preserve"> </w:t>
      </w:r>
      <w:r w:rsidRPr="007A678F">
        <w:t>minimum,</w:t>
      </w:r>
      <w:r w:rsidR="00BB6E85">
        <w:t xml:space="preserve"> </w:t>
      </w:r>
      <w:r w:rsidRPr="007A678F">
        <w:t>help</w:t>
      </w:r>
      <w:r w:rsidR="00BB6E85">
        <w:t xml:space="preserve"> </w:t>
      </w:r>
      <w:r w:rsidRPr="007A678F">
        <w:t>them</w:t>
      </w:r>
      <w:r w:rsidR="00BB6E85">
        <w:t xml:space="preserve"> </w:t>
      </w:r>
      <w:r w:rsidRPr="007A678F">
        <w:t>avoid</w:t>
      </w:r>
      <w:r w:rsidR="00BB6E85">
        <w:t xml:space="preserve"> </w:t>
      </w:r>
      <w:r w:rsidRPr="007A678F">
        <w:t>these</w:t>
      </w:r>
      <w:r w:rsidR="00BB6E85">
        <w:t xml:space="preserve"> </w:t>
      </w:r>
      <w:r w:rsidRPr="007A678F">
        <w:t>trade</w:t>
      </w:r>
      <w:r w:rsidR="00BB6E85">
        <w:t xml:space="preserve"> </w:t>
      </w:r>
      <w:r w:rsidRPr="007A678F">
        <w:t>penalties</w:t>
      </w:r>
      <w:r w:rsidR="00BB6E85">
        <w:t xml:space="preserve"> </w:t>
      </w:r>
      <w:r w:rsidRPr="007A678F">
        <w:t>and</w:t>
      </w:r>
      <w:r w:rsidR="00BB6E85">
        <w:t xml:space="preserve"> </w:t>
      </w:r>
      <w:r w:rsidRPr="007A678F">
        <w:t>remain</w:t>
      </w:r>
      <w:r w:rsidR="00BB6E85">
        <w:t xml:space="preserve"> </w:t>
      </w:r>
      <w:r w:rsidRPr="007A678F">
        <w:t>globally</w:t>
      </w:r>
      <w:r w:rsidR="00BB6E85">
        <w:t xml:space="preserve"> </w:t>
      </w:r>
      <w:r w:rsidRPr="007A678F">
        <w:t>competitive</w:t>
      </w:r>
      <w:r w:rsidR="00BB6E85">
        <w:t xml:space="preserve"> </w:t>
      </w:r>
      <w:r w:rsidRPr="007A678F">
        <w:t>in</w:t>
      </w:r>
      <w:r w:rsidR="00BB6E85">
        <w:t xml:space="preserve"> </w:t>
      </w:r>
      <w:r w:rsidRPr="007A678F">
        <w:t>the</w:t>
      </w:r>
      <w:r w:rsidR="00BB6E85">
        <w:t xml:space="preserve"> </w:t>
      </w:r>
      <w:r w:rsidRPr="007A678F">
        <w:t>future.</w:t>
      </w:r>
      <w:r w:rsidR="00BB6E85">
        <w:t xml:space="preserve"> </w:t>
      </w:r>
      <w:r w:rsidRPr="007A678F">
        <w:t>If</w:t>
      </w:r>
      <w:r w:rsidR="00BB6E85">
        <w:t xml:space="preserve"> </w:t>
      </w:r>
      <w:r w:rsidRPr="007A678F">
        <w:t>Victorian</w:t>
      </w:r>
      <w:r w:rsidR="00BB6E85">
        <w:t xml:space="preserve"> </w:t>
      </w:r>
      <w:r w:rsidRPr="007A678F">
        <w:t>industries</w:t>
      </w:r>
      <w:r w:rsidR="00BB6E85">
        <w:t xml:space="preserve"> </w:t>
      </w:r>
      <w:r w:rsidRPr="007A678F">
        <w:t>produce</w:t>
      </w:r>
      <w:r w:rsidR="00BB6E85">
        <w:t xml:space="preserve"> </w:t>
      </w:r>
      <w:r w:rsidRPr="007A678F">
        <w:t>low-emissions</w:t>
      </w:r>
      <w:r w:rsidR="00BB6E85">
        <w:t xml:space="preserve"> </w:t>
      </w:r>
      <w:r w:rsidRPr="007A678F">
        <w:t>goods</w:t>
      </w:r>
      <w:r w:rsidR="00BB6E85">
        <w:t xml:space="preserve"> </w:t>
      </w:r>
      <w:r w:rsidRPr="007A678F">
        <w:t>and</w:t>
      </w:r>
      <w:r w:rsidR="00BB6E85">
        <w:t xml:space="preserve"> </w:t>
      </w:r>
      <w:r w:rsidRPr="007A678F">
        <w:t>services</w:t>
      </w:r>
      <w:r w:rsidR="00BB6E85">
        <w:t xml:space="preserve"> </w:t>
      </w:r>
      <w:r w:rsidRPr="007A678F">
        <w:t>sooner</w:t>
      </w:r>
      <w:r w:rsidR="00BB6E85">
        <w:t xml:space="preserve"> </w:t>
      </w:r>
      <w:r w:rsidRPr="007A678F">
        <w:t>than</w:t>
      </w:r>
      <w:r w:rsidR="00BB6E85">
        <w:t xml:space="preserve"> </w:t>
      </w:r>
      <w:r w:rsidRPr="007A678F">
        <w:t>international</w:t>
      </w:r>
      <w:r w:rsidR="00BB6E85">
        <w:t xml:space="preserve"> </w:t>
      </w:r>
      <w:r w:rsidRPr="007A678F">
        <w:t>competitors,</w:t>
      </w:r>
      <w:r w:rsidR="00BB6E85">
        <w:t xml:space="preserve"> </w:t>
      </w:r>
      <w:r w:rsidRPr="007A678F">
        <w:t>this</w:t>
      </w:r>
      <w:r w:rsidR="00BB6E85">
        <w:t xml:space="preserve"> </w:t>
      </w:r>
      <w:r w:rsidRPr="007A678F">
        <w:t>could</w:t>
      </w:r>
      <w:r w:rsidR="00BB6E85">
        <w:t xml:space="preserve"> </w:t>
      </w:r>
      <w:r w:rsidRPr="007A678F">
        <w:t>increase</w:t>
      </w:r>
      <w:r w:rsidR="00BB6E85">
        <w:t xml:space="preserve"> </w:t>
      </w:r>
      <w:r w:rsidRPr="007A678F">
        <w:t>the</w:t>
      </w:r>
      <w:r w:rsidR="00BB6E85">
        <w:t xml:space="preserve"> </w:t>
      </w:r>
      <w:r w:rsidRPr="007A678F">
        <w:t>competitiveness</w:t>
      </w:r>
      <w:r w:rsidR="00BB6E85">
        <w:t xml:space="preserve"> </w:t>
      </w:r>
      <w:r w:rsidRPr="007A678F">
        <w:t>and</w:t>
      </w:r>
      <w:r w:rsidR="00BB6E85">
        <w:t xml:space="preserve"> </w:t>
      </w:r>
      <w:r w:rsidRPr="007A678F">
        <w:t>profitability</w:t>
      </w:r>
      <w:r w:rsidR="00BB6E85">
        <w:t xml:space="preserve"> </w:t>
      </w:r>
      <w:r w:rsidRPr="007A678F">
        <w:t>of</w:t>
      </w:r>
      <w:r w:rsidR="00BB6E85">
        <w:t xml:space="preserve"> </w:t>
      </w:r>
      <w:r w:rsidRPr="007A678F">
        <w:t>Victorian</w:t>
      </w:r>
      <w:r w:rsidR="00BB6E85">
        <w:t xml:space="preserve"> </w:t>
      </w:r>
      <w:r w:rsidRPr="007A678F">
        <w:t>exports.</w:t>
      </w:r>
    </w:p>
    <w:p w14:paraId="305519D9" w14:textId="758B0AB7" w:rsidR="007B4AA7" w:rsidRPr="00B70F28" w:rsidRDefault="007C1E06" w:rsidP="00B70F28">
      <w:pPr>
        <w:pStyle w:val="Heading1"/>
      </w:pPr>
      <w:bookmarkStart w:id="6" w:name="_Toc135041636"/>
      <w:r w:rsidRPr="00B70F28">
        <w:t>7.</w:t>
      </w:r>
      <w:r w:rsidRPr="00B70F28">
        <w:tab/>
        <w:t>Progress</w:t>
      </w:r>
      <w:r w:rsidR="00BB6E85" w:rsidRPr="00B70F28">
        <w:t xml:space="preserve"> </w:t>
      </w:r>
      <w:r w:rsidRPr="00B70F28">
        <w:t>in</w:t>
      </w:r>
      <w:r w:rsidR="00BB6E85" w:rsidRPr="00B70F28">
        <w:t xml:space="preserve"> </w:t>
      </w:r>
      <w:r w:rsidRPr="00B70F28">
        <w:t>cutting</w:t>
      </w:r>
      <w:r w:rsidR="00BB6E85" w:rsidRPr="00B70F28">
        <w:t xml:space="preserve"> </w:t>
      </w:r>
      <w:r w:rsidRPr="00B70F28">
        <w:t>Victoria’s</w:t>
      </w:r>
      <w:r w:rsidR="00BB6E85" w:rsidRPr="00B70F28">
        <w:t xml:space="preserve"> </w:t>
      </w:r>
      <w:r w:rsidRPr="00B70F28">
        <w:t>emissions</w:t>
      </w:r>
      <w:bookmarkEnd w:id="6"/>
    </w:p>
    <w:p w14:paraId="4BCD679C" w14:textId="0CD93DC0" w:rsidR="007B4AA7" w:rsidRPr="007A678F" w:rsidRDefault="007C1E06" w:rsidP="00B70F28">
      <w:r w:rsidRPr="007A678F">
        <w:t>Victoria’s</w:t>
      </w:r>
      <w:r w:rsidR="00BB6E85">
        <w:t xml:space="preserve"> </w:t>
      </w:r>
      <w:r w:rsidRPr="007A678F">
        <w:t>emissions</w:t>
      </w:r>
      <w:r w:rsidR="00BB6E85">
        <w:t xml:space="preserve"> </w:t>
      </w:r>
      <w:r w:rsidRPr="007A678F">
        <w:t>have</w:t>
      </w:r>
      <w:r w:rsidR="00BB6E85">
        <w:t xml:space="preserve"> </w:t>
      </w:r>
      <w:r w:rsidRPr="007A678F">
        <w:t>already</w:t>
      </w:r>
      <w:r w:rsidR="00BB6E85">
        <w:t xml:space="preserve"> </w:t>
      </w:r>
      <w:r w:rsidRPr="007A678F">
        <w:t>been</w:t>
      </w:r>
      <w:r w:rsidR="00BB6E85">
        <w:t xml:space="preserve"> </w:t>
      </w:r>
      <w:r w:rsidRPr="007A678F">
        <w:t>cut</w:t>
      </w:r>
      <w:r w:rsidR="00BB6E85">
        <w:t xml:space="preserve"> </w:t>
      </w:r>
      <w:r w:rsidRPr="007A678F">
        <w:t>by</w:t>
      </w:r>
      <w:r w:rsidR="00BB6E85">
        <w:t xml:space="preserve"> </w:t>
      </w:r>
      <w:r w:rsidRPr="007A678F">
        <w:t>a</w:t>
      </w:r>
      <w:r w:rsidR="00BB6E85">
        <w:t xml:space="preserve"> </w:t>
      </w:r>
      <w:r w:rsidRPr="007A678F">
        <w:t>third.</w:t>
      </w:r>
      <w:r w:rsidR="00BB6E85">
        <w:t xml:space="preserve"> </w:t>
      </w:r>
      <w:r w:rsidRPr="007A678F">
        <w:t>We</w:t>
      </w:r>
      <w:r w:rsidR="00BB6E85">
        <w:t xml:space="preserve"> </w:t>
      </w:r>
      <w:r w:rsidRPr="007A678F">
        <w:t>are</w:t>
      </w:r>
      <w:r w:rsidR="00BB6E85">
        <w:t xml:space="preserve"> </w:t>
      </w:r>
      <w:r w:rsidRPr="007A678F">
        <w:t>on</w:t>
      </w:r>
      <w:r w:rsidR="00BB6E85">
        <w:t xml:space="preserve"> </w:t>
      </w:r>
      <w:r w:rsidRPr="007A678F">
        <w:t>track</w:t>
      </w:r>
      <w:r w:rsidR="00BB6E85">
        <w:t xml:space="preserve"> </w:t>
      </w:r>
      <w:r w:rsidRPr="007A678F">
        <w:t>under</w:t>
      </w:r>
      <w:r w:rsidR="00BB6E85">
        <w:t xml:space="preserve"> </w:t>
      </w:r>
      <w:r w:rsidRPr="007A678F">
        <w:t>current</w:t>
      </w:r>
      <w:r w:rsidR="00BB6E85">
        <w:t xml:space="preserve"> </w:t>
      </w:r>
      <w:r w:rsidRPr="007A678F">
        <w:t>policies</w:t>
      </w:r>
      <w:r w:rsidR="00BB6E85">
        <w:t xml:space="preserve"> </w:t>
      </w:r>
      <w:r w:rsidRPr="007A678F">
        <w:t>to</w:t>
      </w:r>
      <w:r w:rsidR="00BB6E85">
        <w:t xml:space="preserve"> </w:t>
      </w:r>
      <w:r w:rsidRPr="007A678F">
        <w:t>meet</w:t>
      </w:r>
      <w:r w:rsidR="00BB6E85">
        <w:t xml:space="preserve"> </w:t>
      </w:r>
      <w:r w:rsidRPr="007A678F">
        <w:t>our</w:t>
      </w:r>
      <w:r w:rsidR="00BB6E85">
        <w:t xml:space="preserve"> </w:t>
      </w:r>
      <w:r w:rsidRPr="007A678F">
        <w:t>2025</w:t>
      </w:r>
      <w:r w:rsidR="00BB6E85">
        <w:t xml:space="preserve"> </w:t>
      </w:r>
      <w:r w:rsidRPr="007A678F">
        <w:t>target</w:t>
      </w:r>
      <w:r w:rsidR="00BB6E85">
        <w:t xml:space="preserve"> </w:t>
      </w:r>
      <w:r w:rsidRPr="007A678F">
        <w:t>and</w:t>
      </w:r>
      <w:r w:rsidR="00BB6E85">
        <w:t xml:space="preserve"> </w:t>
      </w:r>
      <w:r w:rsidRPr="007A678F">
        <w:t>deliver</w:t>
      </w:r>
      <w:r w:rsidR="00BB6E85">
        <w:t xml:space="preserve"> </w:t>
      </w:r>
      <w:r w:rsidRPr="007A678F">
        <w:t>an</w:t>
      </w:r>
      <w:r w:rsidR="00BB6E85">
        <w:t xml:space="preserve"> </w:t>
      </w:r>
      <w:r w:rsidRPr="007A678F">
        <w:t>almost</w:t>
      </w:r>
      <w:r w:rsidR="00BB6E85">
        <w:t xml:space="preserve"> </w:t>
      </w:r>
      <w:r w:rsidRPr="007A678F">
        <w:t>60</w:t>
      </w:r>
      <w:r w:rsidR="00BB6E85">
        <w:t xml:space="preserve"> </w:t>
      </w:r>
      <w:r w:rsidRPr="007A678F">
        <w:t>per</w:t>
      </w:r>
      <w:r w:rsidR="00BB6E85">
        <w:t xml:space="preserve"> </w:t>
      </w:r>
      <w:r w:rsidRPr="007A678F">
        <w:t>cent</w:t>
      </w:r>
      <w:r w:rsidR="00BB6E85">
        <w:t xml:space="preserve"> </w:t>
      </w:r>
      <w:r w:rsidRPr="007A678F">
        <w:t>cut</w:t>
      </w:r>
      <w:r w:rsidR="00BB6E85">
        <w:t xml:space="preserve"> </w:t>
      </w:r>
      <w:r w:rsidRPr="007A678F">
        <w:t>on</w:t>
      </w:r>
      <w:r w:rsidR="00BB6E85">
        <w:t xml:space="preserve"> </w:t>
      </w:r>
      <w:r w:rsidRPr="007A678F">
        <w:t>2005</w:t>
      </w:r>
      <w:r w:rsidR="00BB6E85">
        <w:t xml:space="preserve"> </w:t>
      </w:r>
      <w:r w:rsidRPr="007A678F">
        <w:t>levels</w:t>
      </w:r>
      <w:r w:rsidR="00BB6E85">
        <w:t xml:space="preserve"> </w:t>
      </w:r>
      <w:r w:rsidRPr="007A678F">
        <w:t>by</w:t>
      </w:r>
      <w:r w:rsidR="00BB6E85">
        <w:t xml:space="preserve"> </w:t>
      </w:r>
      <w:r w:rsidRPr="007A678F">
        <w:t>2035.</w:t>
      </w:r>
      <w:r w:rsidR="00BB6E85">
        <w:t xml:space="preserve"> </w:t>
      </w:r>
      <w:r w:rsidRPr="007A678F">
        <w:t>Our</w:t>
      </w:r>
      <w:r w:rsidR="00BB6E85">
        <w:t xml:space="preserve"> </w:t>
      </w:r>
      <w:r w:rsidRPr="007A678F">
        <w:t>ambitious</w:t>
      </w:r>
      <w:r w:rsidR="00BB6E85">
        <w:t xml:space="preserve"> </w:t>
      </w:r>
      <w:r w:rsidRPr="007A678F">
        <w:t>2030</w:t>
      </w:r>
      <w:r w:rsidR="00BB6E85">
        <w:t xml:space="preserve"> </w:t>
      </w:r>
      <w:r w:rsidRPr="007A678F">
        <w:t>and</w:t>
      </w:r>
      <w:r w:rsidR="00BB6E85">
        <w:t xml:space="preserve"> </w:t>
      </w:r>
      <w:r w:rsidRPr="007A678F">
        <w:t>2035</w:t>
      </w:r>
      <w:r w:rsidR="00BB6E85">
        <w:t xml:space="preserve"> </w:t>
      </w:r>
      <w:r w:rsidRPr="007A678F">
        <w:t>targets</w:t>
      </w:r>
      <w:r w:rsidR="00BB6E85">
        <w:t xml:space="preserve"> </w:t>
      </w:r>
      <w:r w:rsidRPr="007A678F">
        <w:t>will</w:t>
      </w:r>
      <w:r w:rsidR="00BB6E85">
        <w:t xml:space="preserve"> </w:t>
      </w:r>
      <w:r w:rsidRPr="007A678F">
        <w:t>drive</w:t>
      </w:r>
      <w:r w:rsidR="00BB6E85">
        <w:t xml:space="preserve"> </w:t>
      </w:r>
      <w:r w:rsidRPr="007A678F">
        <w:t>further</w:t>
      </w:r>
      <w:r w:rsidR="00BB6E85">
        <w:t xml:space="preserve"> </w:t>
      </w:r>
      <w:r w:rsidRPr="007A678F">
        <w:t>action</w:t>
      </w:r>
      <w:r w:rsidR="00BB6E85">
        <w:t xml:space="preserve"> </w:t>
      </w:r>
      <w:r w:rsidRPr="007A678F">
        <w:t>and</w:t>
      </w:r>
      <w:r w:rsidR="00BB6E85">
        <w:t xml:space="preserve"> </w:t>
      </w:r>
      <w:r w:rsidRPr="007A678F">
        <w:t>even</w:t>
      </w:r>
      <w:r w:rsidR="00BB6E85">
        <w:t xml:space="preserve"> </w:t>
      </w:r>
      <w:r w:rsidRPr="007A678F">
        <w:t>greater</w:t>
      </w:r>
      <w:r w:rsidR="00BB6E85">
        <w:t xml:space="preserve"> </w:t>
      </w:r>
      <w:r w:rsidRPr="007A678F">
        <w:t>emissions</w:t>
      </w:r>
      <w:r w:rsidR="00BB6E85">
        <w:t xml:space="preserve"> </w:t>
      </w:r>
      <w:r w:rsidRPr="007A678F">
        <w:t>cuts</w:t>
      </w:r>
      <w:r w:rsidR="00BB6E85">
        <w:t xml:space="preserve"> </w:t>
      </w:r>
      <w:r w:rsidRPr="007A678F">
        <w:t>to</w:t>
      </w:r>
      <w:r w:rsidR="00BB6E85">
        <w:t xml:space="preserve"> </w:t>
      </w:r>
      <w:r w:rsidRPr="007A678F">
        <w:t>meet</w:t>
      </w:r>
      <w:r w:rsidR="00BB6E85">
        <w:t xml:space="preserve"> </w:t>
      </w:r>
      <w:r w:rsidRPr="007A678F">
        <w:t>these</w:t>
      </w:r>
      <w:r w:rsidR="00BB6E85">
        <w:t xml:space="preserve"> </w:t>
      </w:r>
      <w:r w:rsidRPr="007A678F">
        <w:t>targets.</w:t>
      </w:r>
    </w:p>
    <w:p w14:paraId="220C9F7B" w14:textId="1BC036E7" w:rsidR="007B4AA7" w:rsidRPr="007A678F" w:rsidRDefault="007C1E06" w:rsidP="00B70F28">
      <w:pPr>
        <w:pStyle w:val="Normalbeforebullet"/>
      </w:pPr>
      <w:r w:rsidRPr="007A678F">
        <w:t>Victoria</w:t>
      </w:r>
      <w:r w:rsidR="00BB6E85">
        <w:t xml:space="preserve"> </w:t>
      </w:r>
      <w:r w:rsidRPr="007A678F">
        <w:t>has</w:t>
      </w:r>
      <w:r w:rsidR="00BB6E85">
        <w:t xml:space="preserve"> </w:t>
      </w:r>
      <w:r w:rsidRPr="007A678F">
        <w:t>already</w:t>
      </w:r>
      <w:r w:rsidR="00BB6E85">
        <w:t xml:space="preserve"> </w:t>
      </w:r>
      <w:r w:rsidRPr="007A678F">
        <w:t>reduced</w:t>
      </w:r>
      <w:r w:rsidR="00BB6E85">
        <w:t xml:space="preserve"> </w:t>
      </w:r>
      <w:r w:rsidRPr="007A678F">
        <w:t>its</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by</w:t>
      </w:r>
      <w:r w:rsidR="00BB6E85">
        <w:t xml:space="preserve"> </w:t>
      </w:r>
      <w:r w:rsidRPr="007A678F">
        <w:t>32</w:t>
      </w:r>
      <w:r w:rsidR="00BB6E85">
        <w:t xml:space="preserve"> </w:t>
      </w:r>
      <w:r w:rsidRPr="007A678F">
        <w:t>per</w:t>
      </w:r>
      <w:r w:rsidR="00BB6E85">
        <w:t xml:space="preserve"> </w:t>
      </w:r>
      <w:r w:rsidRPr="007A678F">
        <w:t>cent</w:t>
      </w:r>
      <w:r w:rsidR="00BB6E85">
        <w:t xml:space="preserve"> </w:t>
      </w:r>
      <w:r w:rsidRPr="007A678F">
        <w:t>since</w:t>
      </w:r>
      <w:r w:rsidR="00BB6E85">
        <w:t xml:space="preserve"> </w:t>
      </w:r>
      <w:r w:rsidRPr="007A678F">
        <w:t>2005</w:t>
      </w:r>
      <w:r w:rsidR="00BB6E85">
        <w:t xml:space="preserve"> </w:t>
      </w:r>
      <w:r w:rsidRPr="007A678F">
        <w:t>(Figure</w:t>
      </w:r>
      <w:r w:rsidR="00BB6E85">
        <w:t xml:space="preserve"> </w:t>
      </w:r>
      <w:r w:rsidRPr="007A678F">
        <w:t>1).</w:t>
      </w:r>
      <w:r w:rsidR="00BB6E85">
        <w:t xml:space="preserve"> </w:t>
      </w:r>
      <w:r w:rsidRPr="007A678F">
        <w:t>This</w:t>
      </w:r>
      <w:r w:rsidR="00BB6E85">
        <w:t xml:space="preserve"> </w:t>
      </w:r>
      <w:r w:rsidRPr="007A678F">
        <w:t>has</w:t>
      </w:r>
      <w:r w:rsidR="00BB6E85">
        <w:t xml:space="preserve"> </w:t>
      </w:r>
      <w:r w:rsidRPr="007A678F">
        <w:t>been</w:t>
      </w:r>
      <w:r w:rsidR="00BB6E85">
        <w:t xml:space="preserve"> </w:t>
      </w:r>
      <w:r w:rsidRPr="007A678F">
        <w:t>primarily</w:t>
      </w:r>
      <w:r w:rsidR="00BB6E85">
        <w:t xml:space="preserve"> </w:t>
      </w:r>
      <w:r w:rsidRPr="007A678F">
        <w:t>driven</w:t>
      </w:r>
      <w:r w:rsidR="00BB6E85">
        <w:t xml:space="preserve"> </w:t>
      </w:r>
      <w:r w:rsidRPr="007A678F">
        <w:t>by:</w:t>
      </w:r>
    </w:p>
    <w:p w14:paraId="594EFEB5" w14:textId="5C9C81A7" w:rsidR="007B4AA7" w:rsidRPr="007A678F" w:rsidRDefault="007C1E06" w:rsidP="00B70F28">
      <w:pPr>
        <w:pStyle w:val="ListParagraph"/>
      </w:pPr>
      <w:r w:rsidRPr="007A678F">
        <w:t>a</w:t>
      </w:r>
      <w:r w:rsidR="00BB6E85">
        <w:t xml:space="preserve"> </w:t>
      </w:r>
      <w:r w:rsidRPr="007A678F">
        <w:t>significant</w:t>
      </w:r>
      <w:r w:rsidR="00BB6E85">
        <w:t xml:space="preserve"> </w:t>
      </w:r>
      <w:r w:rsidRPr="007A678F">
        <w:t>increase</w:t>
      </w:r>
      <w:r w:rsidR="00BB6E85">
        <w:t xml:space="preserve"> </w:t>
      </w:r>
      <w:r w:rsidRPr="007A678F">
        <w:t>in</w:t>
      </w:r>
      <w:r w:rsidR="00BB6E85">
        <w:t xml:space="preserve"> </w:t>
      </w:r>
      <w:r w:rsidRPr="007A678F">
        <w:t>renewable</w:t>
      </w:r>
      <w:r w:rsidR="00BB6E85">
        <w:t xml:space="preserve"> </w:t>
      </w:r>
      <w:r w:rsidRPr="007A678F">
        <w:t>electricity</w:t>
      </w:r>
      <w:r w:rsidR="00BB6E85">
        <w:t xml:space="preserve"> </w:t>
      </w:r>
      <w:r w:rsidRPr="007A678F">
        <w:t>generation,</w:t>
      </w:r>
      <w:r w:rsidR="00BB6E85">
        <w:t xml:space="preserve"> </w:t>
      </w:r>
      <w:r w:rsidRPr="007A678F">
        <w:t>from</w:t>
      </w:r>
      <w:r w:rsidR="00BB6E85">
        <w:t xml:space="preserve"> </w:t>
      </w:r>
      <w:r w:rsidRPr="007A678F">
        <w:t>5%</w:t>
      </w:r>
      <w:r w:rsidR="00BB6E85">
        <w:t xml:space="preserve"> </w:t>
      </w:r>
      <w:r w:rsidRPr="007A678F">
        <w:t>of</w:t>
      </w:r>
      <w:r w:rsidR="00BB6E85">
        <w:t xml:space="preserve"> </w:t>
      </w:r>
      <w:r w:rsidRPr="007A678F">
        <w:t>Victoria’s</w:t>
      </w:r>
      <w:r w:rsidR="00BB6E85">
        <w:t xml:space="preserve"> </w:t>
      </w:r>
      <w:r w:rsidRPr="007A678F">
        <w:t>electricity</w:t>
      </w:r>
      <w:r w:rsidR="00BB6E85">
        <w:t xml:space="preserve"> </w:t>
      </w:r>
      <w:r w:rsidRPr="007A678F">
        <w:t>generation</w:t>
      </w:r>
      <w:r w:rsidR="00BB6E85">
        <w:t xml:space="preserve"> </w:t>
      </w:r>
      <w:r w:rsidRPr="007A678F">
        <w:t>in</w:t>
      </w:r>
      <w:r w:rsidR="00BB6E85">
        <w:t xml:space="preserve"> </w:t>
      </w:r>
      <w:r w:rsidRPr="007A678F">
        <w:t>2009</w:t>
      </w:r>
      <w:r w:rsidR="00BB6E85">
        <w:t xml:space="preserve"> </w:t>
      </w:r>
      <w:r w:rsidRPr="007A678F">
        <w:t>to</w:t>
      </w:r>
      <w:r w:rsidR="00BB6E85">
        <w:t xml:space="preserve"> </w:t>
      </w:r>
      <w:r w:rsidRPr="007A678F">
        <w:t>35</w:t>
      </w:r>
      <w:r w:rsidR="00BB6E85">
        <w:t xml:space="preserve"> </w:t>
      </w:r>
      <w:r w:rsidRPr="007A678F">
        <w:t>per</w:t>
      </w:r>
      <w:r w:rsidR="00BB6E85">
        <w:t xml:space="preserve"> </w:t>
      </w:r>
      <w:r w:rsidRPr="007A678F">
        <w:t>cent</w:t>
      </w:r>
      <w:r w:rsidR="00BB6E85">
        <w:t xml:space="preserve"> </w:t>
      </w:r>
      <w:r w:rsidRPr="007A678F">
        <w:t>in</w:t>
      </w:r>
      <w:r w:rsidR="00BB6E85">
        <w:t xml:space="preserve"> </w:t>
      </w:r>
      <w:r w:rsidRPr="007A678F">
        <w:t>2022,</w:t>
      </w:r>
      <w:r w:rsidR="00BB6E85">
        <w:t xml:space="preserve"> </w:t>
      </w:r>
      <w:r w:rsidRPr="007A678F">
        <w:t>driven</w:t>
      </w:r>
      <w:r w:rsidR="00BB6E85">
        <w:t xml:space="preserve"> </w:t>
      </w:r>
      <w:r w:rsidRPr="007A678F">
        <w:t>by</w:t>
      </w:r>
      <w:r w:rsidR="00BB6E85">
        <w:t xml:space="preserve"> </w:t>
      </w:r>
      <w:r w:rsidRPr="007A678F">
        <w:t>the</w:t>
      </w:r>
      <w:r w:rsidR="00BB6E85">
        <w:t xml:space="preserve"> </w:t>
      </w:r>
      <w:r w:rsidRPr="007A678F">
        <w:t>Victorian</w:t>
      </w:r>
      <w:r w:rsidR="00BB6E85">
        <w:t xml:space="preserve"> </w:t>
      </w:r>
      <w:r w:rsidRPr="007A678F">
        <w:t>Renewable</w:t>
      </w:r>
      <w:r w:rsidR="00BB6E85">
        <w:t xml:space="preserve"> </w:t>
      </w:r>
      <w:r w:rsidRPr="007A678F">
        <w:t>Energy</w:t>
      </w:r>
      <w:r w:rsidR="00BB6E85">
        <w:t xml:space="preserve"> </w:t>
      </w:r>
      <w:r w:rsidRPr="007A678F">
        <w:t>Targets</w:t>
      </w:r>
      <w:r w:rsidR="00BB6E85">
        <w:t xml:space="preserve"> </w:t>
      </w:r>
      <w:r w:rsidRPr="007A678F">
        <w:t>and</w:t>
      </w:r>
      <w:r w:rsidR="00BB6E85">
        <w:t xml:space="preserve"> </w:t>
      </w:r>
      <w:r w:rsidRPr="007A678F">
        <w:t>programs</w:t>
      </w:r>
      <w:r w:rsidR="00BB6E85">
        <w:t xml:space="preserve"> </w:t>
      </w:r>
      <w:r w:rsidRPr="007A678F">
        <w:t>such</w:t>
      </w:r>
      <w:r w:rsidR="00BB6E85">
        <w:t xml:space="preserve"> </w:t>
      </w:r>
      <w:r w:rsidRPr="007A678F">
        <w:t>as</w:t>
      </w:r>
      <w:r w:rsidR="00BB6E85">
        <w:t xml:space="preserve"> </w:t>
      </w:r>
      <w:r w:rsidRPr="007A678F">
        <w:t>Solar</w:t>
      </w:r>
      <w:r w:rsidR="00BB6E85">
        <w:t xml:space="preserve"> </w:t>
      </w:r>
      <w:r w:rsidRPr="007A678F">
        <w:t>Homes;</w:t>
      </w:r>
    </w:p>
    <w:p w14:paraId="4B71E356" w14:textId="77777777" w:rsidR="004F4A7F" w:rsidRDefault="007C1E06" w:rsidP="00B70F28">
      <w:pPr>
        <w:pStyle w:val="ListParagraph"/>
      </w:pPr>
      <w:r w:rsidRPr="007A678F">
        <w:t>reductions</w:t>
      </w:r>
      <w:r w:rsidR="00BB6E85">
        <w:t xml:space="preserve"> </w:t>
      </w:r>
      <w:r w:rsidRPr="007A678F">
        <w:t>in</w:t>
      </w:r>
      <w:r w:rsidR="00BB6E85">
        <w:t xml:space="preserve"> </w:t>
      </w:r>
      <w:r w:rsidRPr="007A678F">
        <w:t>emissions</w:t>
      </w:r>
      <w:r w:rsidR="00BB6E85">
        <w:t xml:space="preserve"> </w:t>
      </w:r>
      <w:r w:rsidRPr="007A678F">
        <w:t>from</w:t>
      </w:r>
      <w:r w:rsidR="00BB6E85">
        <w:t xml:space="preserve"> </w:t>
      </w:r>
      <w:r w:rsidRPr="007A678F">
        <w:t>coal-fired</w:t>
      </w:r>
      <w:r w:rsidR="00BB6E85">
        <w:t xml:space="preserve"> </w:t>
      </w:r>
      <w:r w:rsidRPr="007A678F">
        <w:t>electricity</w:t>
      </w:r>
      <w:r w:rsidR="00BB6E85">
        <w:t xml:space="preserve"> </w:t>
      </w:r>
      <w:r w:rsidRPr="007A678F">
        <w:t>generation;</w:t>
      </w:r>
      <w:r w:rsidR="00BB6E85">
        <w:t xml:space="preserve"> </w:t>
      </w:r>
    </w:p>
    <w:p w14:paraId="468E5B77" w14:textId="47776BDD" w:rsidR="007B4AA7" w:rsidRPr="007A678F" w:rsidRDefault="007C1E06" w:rsidP="00B70F28">
      <w:pPr>
        <w:pStyle w:val="ListParagraph"/>
      </w:pPr>
      <w:r w:rsidRPr="007A678F">
        <w:t>continued</w:t>
      </w:r>
      <w:r w:rsidR="00BB6E85">
        <w:t xml:space="preserve"> </w:t>
      </w:r>
      <w:r w:rsidRPr="007A678F">
        <w:t>improvements</w:t>
      </w:r>
      <w:r w:rsidR="00BB6E85">
        <w:t xml:space="preserve"> </w:t>
      </w:r>
      <w:r w:rsidRPr="007A678F">
        <w:t>in</w:t>
      </w:r>
      <w:r w:rsidR="00BB6E85">
        <w:t xml:space="preserve"> </w:t>
      </w:r>
      <w:r w:rsidRPr="007A678F">
        <w:t>energy</w:t>
      </w:r>
      <w:r w:rsidR="00BB6E85">
        <w:t xml:space="preserve"> </w:t>
      </w:r>
      <w:r w:rsidRPr="007A678F">
        <w:t>efficiency</w:t>
      </w:r>
      <w:r w:rsidR="00BB6E85">
        <w:t xml:space="preserve"> </w:t>
      </w:r>
      <w:r w:rsidRPr="007A678F">
        <w:t>through</w:t>
      </w:r>
      <w:r w:rsidR="00BB6E85">
        <w:t xml:space="preserve"> </w:t>
      </w:r>
      <w:r w:rsidRPr="007A678F">
        <w:t>programs</w:t>
      </w:r>
      <w:r w:rsidR="00BB6E85">
        <w:t xml:space="preserve"> </w:t>
      </w:r>
      <w:r w:rsidRPr="007A678F">
        <w:t>such</w:t>
      </w:r>
      <w:r w:rsidR="00BB6E85">
        <w:t xml:space="preserve"> </w:t>
      </w:r>
      <w:r w:rsidRPr="007A678F">
        <w:t>as</w:t>
      </w:r>
      <w:r w:rsidR="00BB6E85">
        <w:t xml:space="preserve"> </w:t>
      </w:r>
      <w:r w:rsidRPr="007A678F">
        <w:t>the</w:t>
      </w:r>
      <w:r w:rsidR="00BB6E85">
        <w:t xml:space="preserve"> </w:t>
      </w:r>
      <w:r w:rsidRPr="007A678F">
        <w:t>Victorian</w:t>
      </w:r>
      <w:r w:rsidR="00BB6E85">
        <w:t xml:space="preserve"> </w:t>
      </w:r>
      <w:r w:rsidRPr="007A678F">
        <w:t>Energy</w:t>
      </w:r>
      <w:r w:rsidR="00BB6E85">
        <w:t xml:space="preserve"> </w:t>
      </w:r>
      <w:r w:rsidRPr="007A678F">
        <w:t>Upgrades</w:t>
      </w:r>
      <w:r w:rsidR="00BB6E85">
        <w:t xml:space="preserve"> </w:t>
      </w:r>
      <w:r w:rsidRPr="007A678F">
        <w:t>Program;</w:t>
      </w:r>
    </w:p>
    <w:p w14:paraId="5E57CBC8" w14:textId="7A4EE1FA" w:rsidR="007B4AA7" w:rsidRPr="007A678F" w:rsidRDefault="007C1E06" w:rsidP="00B70F28">
      <w:pPr>
        <w:pStyle w:val="ListParagraph"/>
      </w:pPr>
      <w:r w:rsidRPr="007A678F">
        <w:t>growth</w:t>
      </w:r>
      <w:r w:rsidR="00BB6E85">
        <w:t xml:space="preserve"> </w:t>
      </w:r>
      <w:r w:rsidRPr="007A678F">
        <w:t>in</w:t>
      </w:r>
      <w:r w:rsidR="00BB6E85">
        <w:t xml:space="preserve"> </w:t>
      </w:r>
      <w:r w:rsidRPr="007A678F">
        <w:t>Victoria’s</w:t>
      </w:r>
      <w:r w:rsidR="00BB6E85">
        <w:t xml:space="preserve"> </w:t>
      </w:r>
      <w:r w:rsidRPr="007A678F">
        <w:t>forests</w:t>
      </w:r>
      <w:r w:rsidR="00BB6E85">
        <w:t xml:space="preserve"> </w:t>
      </w:r>
      <w:r w:rsidRPr="007A678F">
        <w:t>and</w:t>
      </w:r>
      <w:r w:rsidR="00BB6E85">
        <w:t xml:space="preserve"> </w:t>
      </w:r>
      <w:r w:rsidRPr="007A678F">
        <w:t>a</w:t>
      </w:r>
      <w:r w:rsidR="00BB6E85">
        <w:t xml:space="preserve"> </w:t>
      </w:r>
      <w:r w:rsidRPr="007A678F">
        <w:t>decline</w:t>
      </w:r>
      <w:r w:rsidR="00BB6E85">
        <w:t xml:space="preserve"> </w:t>
      </w:r>
      <w:r w:rsidRPr="007A678F">
        <w:t>in</w:t>
      </w:r>
      <w:r w:rsidR="00BB6E85">
        <w:t xml:space="preserve"> </w:t>
      </w:r>
      <w:r w:rsidRPr="007A678F">
        <w:t>of</w:t>
      </w:r>
      <w:r w:rsidR="00BB6E85">
        <w:t xml:space="preserve"> </w:t>
      </w:r>
      <w:r w:rsidRPr="007A678F">
        <w:t>native</w:t>
      </w:r>
      <w:r w:rsidR="00BB6E85">
        <w:t xml:space="preserve"> </w:t>
      </w:r>
      <w:r w:rsidRPr="007A678F">
        <w:t>timber</w:t>
      </w:r>
      <w:r w:rsidR="00BB6E85">
        <w:t xml:space="preserve"> </w:t>
      </w:r>
      <w:r w:rsidRPr="007A678F">
        <w:t>harvesting;</w:t>
      </w:r>
      <w:r w:rsidR="00BB6E85">
        <w:t xml:space="preserve"> </w:t>
      </w:r>
      <w:r w:rsidRPr="007A678F">
        <w:t>and</w:t>
      </w:r>
    </w:p>
    <w:p w14:paraId="6931928B" w14:textId="16C428C2" w:rsidR="007B4AA7" w:rsidRPr="007A678F" w:rsidRDefault="007C1E06" w:rsidP="00B70F28">
      <w:pPr>
        <w:pStyle w:val="ListParagraph-BulletL1last"/>
      </w:pPr>
      <w:r w:rsidRPr="007A678F">
        <w:t>changes</w:t>
      </w:r>
      <w:r w:rsidR="00BB6E85">
        <w:t xml:space="preserve"> </w:t>
      </w:r>
      <w:r w:rsidRPr="007A678F">
        <w:t>in</w:t>
      </w:r>
      <w:r w:rsidR="00BB6E85">
        <w:t xml:space="preserve"> </w:t>
      </w:r>
      <w:r w:rsidRPr="007A678F">
        <w:t>the</w:t>
      </w:r>
      <w:r w:rsidR="00BB6E85">
        <w:t xml:space="preserve"> </w:t>
      </w:r>
      <w:r w:rsidRPr="007A678F">
        <w:t>composition</w:t>
      </w:r>
      <w:r w:rsidR="00BB6E85">
        <w:t xml:space="preserve"> </w:t>
      </w:r>
      <w:r w:rsidRPr="007A678F">
        <w:t>of</w:t>
      </w:r>
      <w:r w:rsidR="00BB6E85">
        <w:t xml:space="preserve"> </w:t>
      </w:r>
      <w:r w:rsidRPr="007A678F">
        <w:t>Victoria’s</w:t>
      </w:r>
      <w:r w:rsidR="00BB6E85">
        <w:t xml:space="preserve"> </w:t>
      </w:r>
      <w:r w:rsidRPr="007A678F">
        <w:t>economy,</w:t>
      </w:r>
      <w:r w:rsidR="00BB6E85">
        <w:t xml:space="preserve"> </w:t>
      </w:r>
      <w:r w:rsidRPr="007A678F">
        <w:t>with</w:t>
      </w:r>
      <w:r w:rsidR="00BB6E85">
        <w:t xml:space="preserve"> </w:t>
      </w:r>
      <w:r w:rsidRPr="007A678F">
        <w:t>relatively</w:t>
      </w:r>
      <w:r w:rsidR="00BB6E85">
        <w:t xml:space="preserve"> </w:t>
      </w:r>
      <w:r w:rsidRPr="007A678F">
        <w:t>less</w:t>
      </w:r>
      <w:r w:rsidR="00BB6E85">
        <w:t xml:space="preserve"> </w:t>
      </w:r>
      <w:r w:rsidRPr="007A678F">
        <w:t>economic</w:t>
      </w:r>
      <w:r w:rsidR="00BB6E85">
        <w:t xml:space="preserve"> </w:t>
      </w:r>
      <w:r w:rsidRPr="007A678F">
        <w:t>output</w:t>
      </w:r>
      <w:r w:rsidR="00BB6E85">
        <w:t xml:space="preserve"> </w:t>
      </w:r>
      <w:r w:rsidRPr="007A678F">
        <w:t>from</w:t>
      </w:r>
      <w:r w:rsidR="00BB6E85">
        <w:t xml:space="preserve"> </w:t>
      </w:r>
      <w:r w:rsidRPr="007A678F">
        <w:t>emissions-intensive</w:t>
      </w:r>
      <w:r w:rsidR="00BB6E85">
        <w:t xml:space="preserve"> </w:t>
      </w:r>
      <w:r w:rsidRPr="007A678F">
        <w:t>sectors</w:t>
      </w:r>
      <w:r w:rsidR="00BB6E85">
        <w:t xml:space="preserve"> </w:t>
      </w:r>
      <w:r w:rsidRPr="007A678F">
        <w:t>such</w:t>
      </w:r>
      <w:r w:rsidR="00BB6E85">
        <w:t xml:space="preserve"> </w:t>
      </w:r>
      <w:r w:rsidRPr="007A678F">
        <w:t>as</w:t>
      </w:r>
      <w:r w:rsidR="00BB6E85">
        <w:t xml:space="preserve"> </w:t>
      </w:r>
      <w:r w:rsidRPr="007A678F">
        <w:t>manufacturing</w:t>
      </w:r>
      <w:r w:rsidR="00BB6E85">
        <w:t xml:space="preserve"> </w:t>
      </w:r>
      <w:r w:rsidRPr="007A678F">
        <w:t>and</w:t>
      </w:r>
      <w:r w:rsidR="00BB6E85">
        <w:t xml:space="preserve"> </w:t>
      </w:r>
      <w:r w:rsidRPr="007A678F">
        <w:t>construction.</w:t>
      </w:r>
    </w:p>
    <w:p w14:paraId="2DCFC500" w14:textId="18693417" w:rsidR="007B4AA7" w:rsidRPr="007A678F" w:rsidRDefault="007C1E06" w:rsidP="00B70F28">
      <w:r w:rsidRPr="007A678F">
        <w:t>These</w:t>
      </w:r>
      <w:r w:rsidR="00BB6E85">
        <w:t xml:space="preserve"> </w:t>
      </w:r>
      <w:r w:rsidRPr="007A678F">
        <w:t>declines</w:t>
      </w:r>
      <w:r w:rsidR="00BB6E85">
        <w:t xml:space="preserve"> </w:t>
      </w:r>
      <w:r w:rsidRPr="007A678F">
        <w:t>have</w:t>
      </w:r>
      <w:r w:rsidR="00BB6E85">
        <w:t xml:space="preserve"> </w:t>
      </w:r>
      <w:r w:rsidRPr="007A678F">
        <w:t>been</w:t>
      </w:r>
      <w:r w:rsidR="00BB6E85">
        <w:t xml:space="preserve"> </w:t>
      </w:r>
      <w:r w:rsidRPr="007A678F">
        <w:t>partly</w:t>
      </w:r>
      <w:r w:rsidR="00BB6E85">
        <w:t xml:space="preserve"> </w:t>
      </w:r>
      <w:r w:rsidRPr="007A678F">
        <w:t>offset</w:t>
      </w:r>
      <w:r w:rsidR="00BB6E85">
        <w:t xml:space="preserve"> </w:t>
      </w:r>
      <w:r w:rsidRPr="007A678F">
        <w:t>by</w:t>
      </w:r>
      <w:r w:rsidR="00BB6E85">
        <w:t xml:space="preserve"> </w:t>
      </w:r>
      <w:r w:rsidRPr="007A678F">
        <w:t>smaller</w:t>
      </w:r>
      <w:r w:rsidR="00BB6E85">
        <w:t xml:space="preserve"> </w:t>
      </w:r>
      <w:r w:rsidRPr="007A678F">
        <w:t>increases</w:t>
      </w:r>
      <w:r w:rsidR="00BB6E85">
        <w:t xml:space="preserve"> </w:t>
      </w:r>
      <w:r w:rsidRPr="007A678F">
        <w:t>in</w:t>
      </w:r>
      <w:r w:rsidR="00BB6E85">
        <w:t xml:space="preserve"> </w:t>
      </w:r>
      <w:r w:rsidRPr="007A678F">
        <w:t>emissions</w:t>
      </w:r>
      <w:r w:rsidR="00BB6E85">
        <w:t xml:space="preserve"> </w:t>
      </w:r>
      <w:r w:rsidRPr="007A678F">
        <w:t>from</w:t>
      </w:r>
      <w:r w:rsidR="00BB6E85">
        <w:t xml:space="preserve"> </w:t>
      </w:r>
      <w:r w:rsidRPr="007A678F">
        <w:t>transport</w:t>
      </w:r>
      <w:r w:rsidR="00BB6E85">
        <w:t xml:space="preserve"> </w:t>
      </w:r>
      <w:r w:rsidRPr="007A678F">
        <w:t>and</w:t>
      </w:r>
      <w:r w:rsidR="00BB6E85">
        <w:t xml:space="preserve"> </w:t>
      </w:r>
      <w:r w:rsidRPr="007A678F">
        <w:t>refrigerants.</w:t>
      </w:r>
    </w:p>
    <w:p w14:paraId="16C55710" w14:textId="31D719A6" w:rsidR="007B4AA7" w:rsidRPr="007A678F" w:rsidRDefault="007C1E06" w:rsidP="00B70F28">
      <w:r w:rsidRPr="007A678F">
        <w:t>Further</w:t>
      </w:r>
      <w:r w:rsidR="00BB6E85">
        <w:t xml:space="preserve"> </w:t>
      </w:r>
      <w:r w:rsidRPr="007A678F">
        <w:t>information</w:t>
      </w:r>
      <w:r w:rsidR="00BB6E85">
        <w:t xml:space="preserve"> </w:t>
      </w:r>
      <w:r w:rsidRPr="007A678F">
        <w:t>on</w:t>
      </w:r>
      <w:r w:rsidR="00BB6E85">
        <w:t xml:space="preserve"> </w:t>
      </w:r>
      <w:r w:rsidRPr="007A678F">
        <w:t>Victoria’s</w:t>
      </w:r>
      <w:r w:rsidR="00BB6E85">
        <w:t xml:space="preserve"> </w:t>
      </w:r>
      <w:r w:rsidRPr="007A678F">
        <w:t>historical</w:t>
      </w:r>
      <w:r w:rsidR="00BB6E85">
        <w:t xml:space="preserve"> </w:t>
      </w:r>
      <w:r w:rsidRPr="007A678F">
        <w:t>emissions</w:t>
      </w:r>
      <w:r w:rsidR="00BB6E85">
        <w:t xml:space="preserve"> </w:t>
      </w:r>
      <w:r w:rsidRPr="007A678F">
        <w:t>trends</w:t>
      </w:r>
      <w:r w:rsidR="00BB6E85">
        <w:t xml:space="preserve"> </w:t>
      </w:r>
      <w:r w:rsidRPr="007A678F">
        <w:t>are</w:t>
      </w:r>
      <w:r w:rsidR="00BB6E85">
        <w:t xml:space="preserve"> </w:t>
      </w:r>
      <w:r w:rsidRPr="007A678F">
        <w:t>provided</w:t>
      </w:r>
      <w:r w:rsidR="00BB6E85">
        <w:t xml:space="preserve"> </w:t>
      </w:r>
      <w:r w:rsidRPr="007A678F">
        <w:t>in</w:t>
      </w:r>
      <w:r w:rsidR="00BB6E85">
        <w:t xml:space="preserve"> </w:t>
      </w:r>
      <w:r w:rsidRPr="007A678F">
        <w:t>annual</w:t>
      </w:r>
      <w:r w:rsidR="00BB6E85">
        <w:t xml:space="preserve"> </w:t>
      </w:r>
      <w:r w:rsidRPr="007A678F">
        <w:t>Victorian</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Reports.</w:t>
      </w:r>
      <w:r w:rsidR="00B70F28">
        <w:rPr>
          <w:rStyle w:val="FootnoteReference"/>
        </w:rPr>
        <w:footnoteReference w:id="26"/>
      </w:r>
    </w:p>
    <w:p w14:paraId="2BA9ADEC" w14:textId="0CDD0815" w:rsidR="007B4AA7" w:rsidRPr="007A678F" w:rsidRDefault="007C1E06" w:rsidP="00B70F28">
      <w:pPr>
        <w:pStyle w:val="Normalbeforebullet"/>
      </w:pPr>
      <w:r w:rsidRPr="007A678F">
        <w:t>To</w:t>
      </w:r>
      <w:r w:rsidR="00BB6E85">
        <w:t xml:space="preserve"> </w:t>
      </w:r>
      <w:r w:rsidRPr="007A678F">
        <w:t>inform</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decision,</w:t>
      </w:r>
      <w:r w:rsidR="00BB6E85">
        <w:t xml:space="preserve"> </w:t>
      </w:r>
      <w:r w:rsidRPr="007A678F">
        <w:t>the</w:t>
      </w:r>
      <w:r w:rsidR="00BB6E85">
        <w:t xml:space="preserve"> </w:t>
      </w:r>
      <w:r w:rsidRPr="007A678F">
        <w:t>Victorian</w:t>
      </w:r>
      <w:r w:rsidR="00BB6E85">
        <w:t xml:space="preserve"> </w:t>
      </w:r>
      <w:r w:rsidRPr="007A678F">
        <w:t>Government</w:t>
      </w:r>
      <w:r w:rsidR="00BB6E85">
        <w:t xml:space="preserve"> </w:t>
      </w:r>
      <w:r w:rsidRPr="007A678F">
        <w:t>commissioned</w:t>
      </w:r>
      <w:r w:rsidR="00BB6E85">
        <w:t xml:space="preserve"> </w:t>
      </w:r>
      <w:r w:rsidRPr="007A678F">
        <w:t>modelling</w:t>
      </w:r>
      <w:r w:rsidR="00BB6E85">
        <w:t xml:space="preserve"> </w:t>
      </w:r>
      <w:r w:rsidRPr="007A678F">
        <w:t>of</w:t>
      </w:r>
      <w:r w:rsidR="00BB6E85">
        <w:t xml:space="preserve"> </w:t>
      </w:r>
      <w:r w:rsidRPr="007A678F">
        <w:t>Victoria’s</w:t>
      </w:r>
      <w:r w:rsidR="00BB6E85">
        <w:t xml:space="preserve"> </w:t>
      </w:r>
      <w:r w:rsidRPr="007A678F">
        <w:t>projected</w:t>
      </w:r>
      <w:r w:rsidR="00BB6E85">
        <w:t xml:space="preserve"> </w:t>
      </w:r>
      <w:r w:rsidRPr="007A678F">
        <w:t>emissions</w:t>
      </w:r>
      <w:r w:rsidR="00BB6E85">
        <w:t xml:space="preserve"> </w:t>
      </w:r>
      <w:r w:rsidRPr="007A678F">
        <w:t>under</w:t>
      </w:r>
      <w:r w:rsidR="00BB6E85">
        <w:t xml:space="preserve"> </w:t>
      </w:r>
      <w:r w:rsidRPr="007A678F">
        <w:t>current</w:t>
      </w:r>
      <w:r w:rsidR="00BB6E85">
        <w:t xml:space="preserve"> </w:t>
      </w:r>
      <w:r w:rsidRPr="007A678F">
        <w:t>policies</w:t>
      </w:r>
      <w:r w:rsidR="00BB6E85">
        <w:t xml:space="preserve"> </w:t>
      </w:r>
      <w:r w:rsidRPr="007A678F">
        <w:t>and</w:t>
      </w:r>
      <w:r w:rsidR="00BB6E85">
        <w:t xml:space="preserve"> </w:t>
      </w:r>
      <w:r w:rsidRPr="007A678F">
        <w:t>market</w:t>
      </w:r>
      <w:r w:rsidR="00BB6E85">
        <w:t xml:space="preserve"> </w:t>
      </w:r>
      <w:r w:rsidRPr="007A678F">
        <w:t>conditions</w:t>
      </w:r>
      <w:r w:rsidR="00BB6E85">
        <w:t xml:space="preserve"> </w:t>
      </w:r>
      <w:r w:rsidRPr="007A678F">
        <w:t>(the</w:t>
      </w:r>
      <w:r w:rsidR="00BB6E85">
        <w:t xml:space="preserve"> </w:t>
      </w:r>
      <w:r w:rsidRPr="007A678F">
        <w:t>‘reference</w:t>
      </w:r>
      <w:r w:rsidR="00BB6E85">
        <w:t xml:space="preserve"> </w:t>
      </w:r>
      <w:r w:rsidRPr="007A678F">
        <w:t>case’).</w:t>
      </w:r>
      <w:r w:rsidR="00BB6E85">
        <w:t xml:space="preserve"> </w:t>
      </w:r>
      <w:r w:rsidRPr="007A678F">
        <w:t>This</w:t>
      </w:r>
      <w:r w:rsidR="00BB6E85">
        <w:t xml:space="preserve"> </w:t>
      </w:r>
      <w:r w:rsidRPr="007A678F">
        <w:t>modelling</w:t>
      </w:r>
      <w:r w:rsidR="00BB6E85">
        <w:t xml:space="preserve"> </w:t>
      </w:r>
      <w:r w:rsidRPr="007A678F">
        <w:t>projects</w:t>
      </w:r>
      <w:r w:rsidR="00BB6E85">
        <w:t xml:space="preserve"> </w:t>
      </w:r>
      <w:r w:rsidRPr="007A678F">
        <w:t>the</w:t>
      </w:r>
      <w:r w:rsidR="00BB6E85">
        <w:t xml:space="preserve"> </w:t>
      </w:r>
      <w:r w:rsidRPr="007A678F">
        <w:t>downward</w:t>
      </w:r>
      <w:r w:rsidR="00BB6E85">
        <w:t xml:space="preserve"> </w:t>
      </w:r>
      <w:r w:rsidRPr="007A678F">
        <w:t>trend</w:t>
      </w:r>
      <w:r w:rsidR="00BB6E85">
        <w:t xml:space="preserve"> </w:t>
      </w:r>
      <w:r w:rsidRPr="007A678F">
        <w:t>in</w:t>
      </w:r>
      <w:r w:rsidR="00BB6E85">
        <w:t xml:space="preserve"> </w:t>
      </w:r>
      <w:r w:rsidRPr="007A678F">
        <w:t>Victoria’s</w:t>
      </w:r>
      <w:r w:rsidR="00BB6E85">
        <w:t xml:space="preserve"> </w:t>
      </w:r>
      <w:r w:rsidRPr="007A678F">
        <w:t>emissions</w:t>
      </w:r>
      <w:r w:rsidR="00BB6E85">
        <w:t xml:space="preserve"> </w:t>
      </w:r>
      <w:r w:rsidRPr="007A678F">
        <w:t>continuing</w:t>
      </w:r>
      <w:r w:rsidR="00BB6E85">
        <w:t xml:space="preserve"> </w:t>
      </w:r>
      <w:r w:rsidRPr="007A678F">
        <w:t>to</w:t>
      </w:r>
      <w:r w:rsidR="00BB6E85">
        <w:t xml:space="preserve"> </w:t>
      </w:r>
      <w:r w:rsidRPr="007A678F">
        <w:t>2035.</w:t>
      </w:r>
      <w:r w:rsidR="00BB6E85">
        <w:t xml:space="preserve"> </w:t>
      </w:r>
      <w:r w:rsidRPr="007A678F">
        <w:t>The</w:t>
      </w:r>
      <w:r w:rsidR="00BB6E85">
        <w:t xml:space="preserve"> </w:t>
      </w:r>
      <w:r w:rsidRPr="007A678F">
        <w:t>key</w:t>
      </w:r>
      <w:r w:rsidR="00BB6E85">
        <w:t xml:space="preserve"> </w:t>
      </w:r>
      <w:r w:rsidRPr="007A678F">
        <w:t>drivers</w:t>
      </w:r>
      <w:r w:rsidR="00BB6E85">
        <w:t xml:space="preserve"> </w:t>
      </w:r>
      <w:r w:rsidRPr="007A678F">
        <w:t>of</w:t>
      </w:r>
      <w:r w:rsidR="00BB6E85">
        <w:t xml:space="preserve"> </w:t>
      </w:r>
      <w:r w:rsidRPr="007A678F">
        <w:t>this</w:t>
      </w:r>
      <w:r w:rsidR="00BB6E85">
        <w:t xml:space="preserve"> </w:t>
      </w:r>
      <w:r w:rsidRPr="007A678F">
        <w:t>continued</w:t>
      </w:r>
      <w:r w:rsidR="00BB6E85">
        <w:t xml:space="preserve"> </w:t>
      </w:r>
      <w:r w:rsidRPr="007A678F">
        <w:t>decline</w:t>
      </w:r>
      <w:r w:rsidR="00BB6E85">
        <w:t xml:space="preserve"> </w:t>
      </w:r>
      <w:r w:rsidRPr="007A678F">
        <w:t>include:</w:t>
      </w:r>
    </w:p>
    <w:p w14:paraId="2781F78D" w14:textId="23AFD461" w:rsidR="007B4AA7" w:rsidRPr="007A678F" w:rsidRDefault="007C1E06" w:rsidP="00B70F28">
      <w:pPr>
        <w:pStyle w:val="ListParagraph"/>
      </w:pPr>
      <w:r w:rsidRPr="007A678F">
        <w:t>a</w:t>
      </w:r>
      <w:r w:rsidR="00BB6E85">
        <w:t xml:space="preserve"> </w:t>
      </w:r>
      <w:r w:rsidRPr="007A678F">
        <w:t>continued</w:t>
      </w:r>
      <w:r w:rsidR="00BB6E85">
        <w:t xml:space="preserve"> </w:t>
      </w:r>
      <w:r w:rsidRPr="007A678F">
        <w:t>increase</w:t>
      </w:r>
      <w:r w:rsidR="00BB6E85">
        <w:t xml:space="preserve"> </w:t>
      </w:r>
      <w:r w:rsidRPr="007A678F">
        <w:t>in</w:t>
      </w:r>
      <w:r w:rsidR="00BB6E85">
        <w:t xml:space="preserve"> </w:t>
      </w:r>
      <w:r w:rsidRPr="007A678F">
        <w:t>renewable</w:t>
      </w:r>
      <w:r w:rsidR="00BB6E85">
        <w:t xml:space="preserve"> </w:t>
      </w:r>
      <w:r w:rsidRPr="007A678F">
        <w:t>electricity</w:t>
      </w:r>
      <w:r w:rsidR="00BB6E85">
        <w:t xml:space="preserve"> </w:t>
      </w:r>
      <w:r w:rsidRPr="007A678F">
        <w:t>generation</w:t>
      </w:r>
      <w:r w:rsidR="00BB6E85">
        <w:t xml:space="preserve"> </w:t>
      </w:r>
      <w:r w:rsidRPr="007A678F">
        <w:t>in</w:t>
      </w:r>
      <w:r w:rsidR="00BB6E85">
        <w:t xml:space="preserve"> </w:t>
      </w:r>
      <w:r w:rsidRPr="007A678F">
        <w:t>Victoria</w:t>
      </w:r>
      <w:r w:rsidR="00BB6E85">
        <w:t xml:space="preserve"> </w:t>
      </w:r>
      <w:r w:rsidRPr="007A678F">
        <w:t>to</w:t>
      </w:r>
      <w:r w:rsidR="00BB6E85">
        <w:t xml:space="preserve"> </w:t>
      </w:r>
      <w:r w:rsidRPr="007A678F">
        <w:t>meet</w:t>
      </w:r>
      <w:r w:rsidR="00BB6E85">
        <w:t xml:space="preserve"> </w:t>
      </w:r>
      <w:r w:rsidRPr="007A678F">
        <w:t>the</w:t>
      </w:r>
      <w:r w:rsidR="00BB6E85">
        <w:t xml:space="preserve"> </w:t>
      </w:r>
      <w:r w:rsidRPr="007A678F">
        <w:t>Government’s</w:t>
      </w:r>
      <w:r w:rsidR="00BB6E85">
        <w:t xml:space="preserve"> </w:t>
      </w:r>
      <w:r w:rsidRPr="007A678F">
        <w:t>commitment</w:t>
      </w:r>
      <w:r w:rsidR="00BB6E85">
        <w:t xml:space="preserve"> </w:t>
      </w:r>
      <w:r w:rsidRPr="007A678F">
        <w:t>to</w:t>
      </w:r>
      <w:r w:rsidR="00BB6E85">
        <w:t xml:space="preserve"> </w:t>
      </w:r>
      <w:r w:rsidRPr="007A678F">
        <w:t>95</w:t>
      </w:r>
      <w:r w:rsidR="00BB6E85">
        <w:t xml:space="preserve"> </w:t>
      </w:r>
      <w:r w:rsidRPr="007A678F">
        <w:t>per</w:t>
      </w:r>
      <w:r w:rsidR="00BB6E85">
        <w:t xml:space="preserve"> </w:t>
      </w:r>
      <w:r w:rsidRPr="007A678F">
        <w:t>cent</w:t>
      </w:r>
      <w:r w:rsidR="00BB6E85">
        <w:t xml:space="preserve"> </w:t>
      </w:r>
      <w:r w:rsidRPr="007A678F">
        <w:t>renewable</w:t>
      </w:r>
      <w:r w:rsidR="00BB6E85">
        <w:t xml:space="preserve"> </w:t>
      </w:r>
      <w:r w:rsidRPr="007A678F">
        <w:t>energy</w:t>
      </w:r>
      <w:r w:rsidR="00BB6E85">
        <w:t xml:space="preserve"> </w:t>
      </w:r>
      <w:r w:rsidRPr="007A678F">
        <w:t>by</w:t>
      </w:r>
      <w:r w:rsidR="00BB6E85">
        <w:t xml:space="preserve"> </w:t>
      </w:r>
      <w:r w:rsidRPr="007A678F">
        <w:t>2035</w:t>
      </w:r>
      <w:r w:rsidR="00BB6E85">
        <w:t xml:space="preserve"> </w:t>
      </w:r>
      <w:r w:rsidRPr="007A678F">
        <w:t>and</w:t>
      </w:r>
      <w:r w:rsidR="00BB6E85">
        <w:t xml:space="preserve"> </w:t>
      </w:r>
      <w:r w:rsidRPr="007A678F">
        <w:t>across</w:t>
      </w:r>
      <w:r w:rsidR="00BB6E85">
        <w:t xml:space="preserve"> </w:t>
      </w:r>
      <w:r w:rsidRPr="007A678F">
        <w:t>the</w:t>
      </w:r>
      <w:r w:rsidR="00BB6E85">
        <w:t xml:space="preserve"> </w:t>
      </w:r>
      <w:r w:rsidRPr="007A678F">
        <w:t>rest</w:t>
      </w:r>
      <w:r w:rsidR="00BB6E85">
        <w:t xml:space="preserve"> </w:t>
      </w:r>
      <w:r w:rsidRPr="007A678F">
        <w:t>of</w:t>
      </w:r>
      <w:r w:rsidR="00BB6E85">
        <w:t xml:space="preserve"> </w:t>
      </w:r>
      <w:r w:rsidRPr="007A678F">
        <w:t>the</w:t>
      </w:r>
      <w:r w:rsidR="00BB6E85">
        <w:t xml:space="preserve"> </w:t>
      </w:r>
      <w:r w:rsidRPr="007A678F">
        <w:t>National</w:t>
      </w:r>
      <w:r w:rsidR="00BB6E85">
        <w:t xml:space="preserve"> </w:t>
      </w:r>
      <w:r w:rsidRPr="007A678F">
        <w:t>Energy</w:t>
      </w:r>
      <w:r w:rsidR="00BB6E85">
        <w:t xml:space="preserve"> </w:t>
      </w:r>
      <w:r w:rsidRPr="007A678F">
        <w:t>Market;</w:t>
      </w:r>
    </w:p>
    <w:p w14:paraId="40029445" w14:textId="016F282C" w:rsidR="007B4AA7" w:rsidRPr="007A678F" w:rsidRDefault="007C1E06" w:rsidP="00B70F28">
      <w:pPr>
        <w:pStyle w:val="ListParagraph"/>
      </w:pPr>
      <w:r w:rsidRPr="007A678F">
        <w:t>the</w:t>
      </w:r>
      <w:r w:rsidR="00BB6E85">
        <w:t xml:space="preserve"> </w:t>
      </w:r>
      <w:r w:rsidRPr="007A678F">
        <w:t>closure</w:t>
      </w:r>
      <w:r w:rsidR="00BB6E85">
        <w:t xml:space="preserve"> </w:t>
      </w:r>
      <w:r w:rsidRPr="007A678F">
        <w:t>of</w:t>
      </w:r>
      <w:r w:rsidR="00BB6E85">
        <w:t xml:space="preserve"> </w:t>
      </w:r>
      <w:r w:rsidRPr="007A678F">
        <w:t>Yallourn</w:t>
      </w:r>
      <w:r w:rsidR="00BB6E85">
        <w:t xml:space="preserve"> </w:t>
      </w:r>
      <w:r w:rsidRPr="007A678F">
        <w:t>Power</w:t>
      </w:r>
      <w:r w:rsidR="00BB6E85">
        <w:t xml:space="preserve"> </w:t>
      </w:r>
      <w:r w:rsidRPr="007A678F">
        <w:t>Station</w:t>
      </w:r>
      <w:r w:rsidR="00BB6E85">
        <w:t xml:space="preserve"> </w:t>
      </w:r>
      <w:r w:rsidRPr="007A678F">
        <w:t>in</w:t>
      </w:r>
      <w:r w:rsidR="00BB6E85">
        <w:t xml:space="preserve"> </w:t>
      </w:r>
      <w:r w:rsidRPr="007A678F">
        <w:t>2028</w:t>
      </w:r>
      <w:r w:rsidR="00BB6E85">
        <w:t xml:space="preserve"> </w:t>
      </w:r>
      <w:r w:rsidRPr="007A678F">
        <w:t>and</w:t>
      </w:r>
      <w:r w:rsidR="00BB6E85">
        <w:t xml:space="preserve"> </w:t>
      </w:r>
      <w:r w:rsidRPr="007A678F">
        <w:t>Loy</w:t>
      </w:r>
      <w:r w:rsidR="00BB6E85">
        <w:t xml:space="preserve"> </w:t>
      </w:r>
      <w:r w:rsidRPr="007A678F">
        <w:t>Yang</w:t>
      </w:r>
      <w:r w:rsidR="00BB6E85">
        <w:t xml:space="preserve"> </w:t>
      </w:r>
      <w:r w:rsidRPr="007A678F">
        <w:t>A</w:t>
      </w:r>
      <w:r w:rsidR="00BB6E85">
        <w:t xml:space="preserve"> </w:t>
      </w:r>
      <w:r w:rsidRPr="007A678F">
        <w:t>Power</w:t>
      </w:r>
      <w:r w:rsidR="00BB6E85">
        <w:t xml:space="preserve"> </w:t>
      </w:r>
      <w:r w:rsidRPr="007A678F">
        <w:t>Station</w:t>
      </w:r>
      <w:r w:rsidR="00BB6E85">
        <w:t xml:space="preserve"> </w:t>
      </w:r>
      <w:r w:rsidRPr="007A678F">
        <w:t>by</w:t>
      </w:r>
      <w:r w:rsidR="00BB6E85">
        <w:t xml:space="preserve"> </w:t>
      </w:r>
      <w:r w:rsidRPr="007A678F">
        <w:t>2035;</w:t>
      </w:r>
    </w:p>
    <w:p w14:paraId="3DFEEFD0" w14:textId="557EB9A5" w:rsidR="007B4AA7" w:rsidRPr="007A678F" w:rsidRDefault="007C1E06" w:rsidP="00B70F28">
      <w:pPr>
        <w:pStyle w:val="ListParagraph"/>
      </w:pPr>
      <w:r w:rsidRPr="007A678F">
        <w:t>a</w:t>
      </w:r>
      <w:r w:rsidR="00BB6E85">
        <w:t xml:space="preserve"> </w:t>
      </w:r>
      <w:r w:rsidRPr="007A678F">
        <w:t>reduction</w:t>
      </w:r>
      <w:r w:rsidR="00BB6E85">
        <w:t xml:space="preserve"> </w:t>
      </w:r>
      <w:r w:rsidRPr="007A678F">
        <w:t>in</w:t>
      </w:r>
      <w:r w:rsidR="00BB6E85">
        <w:t xml:space="preserve"> </w:t>
      </w:r>
      <w:r w:rsidRPr="007A678F">
        <w:t>fuel</w:t>
      </w:r>
      <w:r w:rsidR="00BB6E85">
        <w:t xml:space="preserve"> </w:t>
      </w:r>
      <w:r w:rsidRPr="007A678F">
        <w:t>combustion,</w:t>
      </w:r>
      <w:r w:rsidR="00BB6E85">
        <w:t xml:space="preserve"> </w:t>
      </w:r>
      <w:r w:rsidRPr="007A678F">
        <w:t>mostly</w:t>
      </w:r>
      <w:r w:rsidR="00BB6E85">
        <w:t xml:space="preserve"> </w:t>
      </w:r>
      <w:r w:rsidRPr="007A678F">
        <w:t>fossil</w:t>
      </w:r>
      <w:r w:rsidR="00BB6E85">
        <w:t xml:space="preserve"> </w:t>
      </w:r>
      <w:r w:rsidRPr="007A678F">
        <w:t>gas</w:t>
      </w:r>
      <w:r w:rsidR="00BB6E85">
        <w:t xml:space="preserve"> </w:t>
      </w:r>
      <w:r w:rsidRPr="007A678F">
        <w:t>use</w:t>
      </w:r>
      <w:r w:rsidR="00BB6E85">
        <w:t xml:space="preserve"> </w:t>
      </w:r>
      <w:r w:rsidRPr="007A678F">
        <w:t>by</w:t>
      </w:r>
      <w:r w:rsidR="00BB6E85">
        <w:t xml:space="preserve"> </w:t>
      </w:r>
      <w:r w:rsidRPr="007A678F">
        <w:t>households,</w:t>
      </w:r>
      <w:r w:rsidR="00BB6E85">
        <w:t xml:space="preserve"> </w:t>
      </w:r>
      <w:r w:rsidRPr="007A678F">
        <w:t>businesses</w:t>
      </w:r>
      <w:r w:rsidR="00BB6E85">
        <w:t xml:space="preserve"> </w:t>
      </w:r>
      <w:r w:rsidRPr="007A678F">
        <w:t>and</w:t>
      </w:r>
      <w:r w:rsidR="00BB6E85">
        <w:t xml:space="preserve"> </w:t>
      </w:r>
      <w:r w:rsidRPr="007A678F">
        <w:t>industry</w:t>
      </w:r>
      <w:r w:rsidR="00BB6E85">
        <w:t xml:space="preserve"> </w:t>
      </w:r>
      <w:r w:rsidRPr="007A678F">
        <w:t>due</w:t>
      </w:r>
      <w:r w:rsidR="00BB6E85">
        <w:t xml:space="preserve"> </w:t>
      </w:r>
      <w:r w:rsidRPr="007A678F">
        <w:t>to</w:t>
      </w:r>
      <w:r w:rsidR="00BB6E85">
        <w:t xml:space="preserve"> </w:t>
      </w:r>
      <w:r w:rsidRPr="007A678F">
        <w:t>improved</w:t>
      </w:r>
      <w:r w:rsidR="00BB6E85">
        <w:t xml:space="preserve"> </w:t>
      </w:r>
      <w:r w:rsidRPr="007A678F">
        <w:t>energy</w:t>
      </w:r>
      <w:r w:rsidR="00BB6E85">
        <w:t xml:space="preserve"> </w:t>
      </w:r>
      <w:r w:rsidRPr="007A678F">
        <w:t>efficiency</w:t>
      </w:r>
      <w:r w:rsidR="00BB6E85">
        <w:t xml:space="preserve"> </w:t>
      </w:r>
      <w:r w:rsidRPr="007A678F">
        <w:t>and</w:t>
      </w:r>
      <w:r w:rsidR="00BB6E85">
        <w:t xml:space="preserve"> </w:t>
      </w:r>
      <w:r w:rsidRPr="007A678F">
        <w:t>switching</w:t>
      </w:r>
      <w:r w:rsidR="00BB6E85">
        <w:t xml:space="preserve"> </w:t>
      </w:r>
      <w:r w:rsidRPr="007A678F">
        <w:t>equipment</w:t>
      </w:r>
      <w:r w:rsidR="00BB6E85">
        <w:t xml:space="preserve"> </w:t>
      </w:r>
      <w:r w:rsidRPr="007A678F">
        <w:t>and</w:t>
      </w:r>
      <w:r w:rsidR="00BB6E85">
        <w:t xml:space="preserve"> </w:t>
      </w:r>
      <w:r w:rsidRPr="007A678F">
        <w:t>appliances</w:t>
      </w:r>
      <w:r w:rsidR="00BB6E85">
        <w:t xml:space="preserve"> </w:t>
      </w:r>
      <w:r w:rsidRPr="007A678F">
        <w:t>to</w:t>
      </w:r>
      <w:r w:rsidR="00BB6E85">
        <w:t xml:space="preserve"> </w:t>
      </w:r>
      <w:r w:rsidRPr="007A678F">
        <w:t>electricity;</w:t>
      </w:r>
    </w:p>
    <w:p w14:paraId="7842C2BE" w14:textId="508FF5FA" w:rsidR="007B4AA7" w:rsidRPr="007A678F" w:rsidRDefault="007C1E06" w:rsidP="00B70F28">
      <w:pPr>
        <w:pStyle w:val="ListParagraph"/>
      </w:pPr>
      <w:r w:rsidRPr="007A678F">
        <w:t>a</w:t>
      </w:r>
      <w:r w:rsidR="00BB6E85">
        <w:t xml:space="preserve"> </w:t>
      </w:r>
      <w:r w:rsidRPr="007A678F">
        <w:t>reduction</w:t>
      </w:r>
      <w:r w:rsidR="00BB6E85">
        <w:t xml:space="preserve"> </w:t>
      </w:r>
      <w:r w:rsidRPr="007A678F">
        <w:t>in</w:t>
      </w:r>
      <w:r w:rsidR="00BB6E85">
        <w:t xml:space="preserve"> </w:t>
      </w:r>
      <w:r w:rsidRPr="007A678F">
        <w:t>fugitive</w:t>
      </w:r>
      <w:r w:rsidR="00BB6E85">
        <w:t xml:space="preserve"> </w:t>
      </w:r>
      <w:r w:rsidRPr="007A678F">
        <w:t>emissions</w:t>
      </w:r>
      <w:r w:rsidR="00BB6E85">
        <w:t xml:space="preserve"> </w:t>
      </w:r>
      <w:r w:rsidRPr="007A678F">
        <w:t>from</w:t>
      </w:r>
      <w:r w:rsidR="00BB6E85">
        <w:t xml:space="preserve"> </w:t>
      </w:r>
      <w:r w:rsidRPr="007A678F">
        <w:t>fossil</w:t>
      </w:r>
      <w:r w:rsidR="00BB6E85">
        <w:t xml:space="preserve"> </w:t>
      </w:r>
      <w:r w:rsidRPr="007A678F">
        <w:t>gas</w:t>
      </w:r>
      <w:r w:rsidR="00BB6E85">
        <w:t xml:space="preserve"> </w:t>
      </w:r>
      <w:r w:rsidRPr="007A678F">
        <w:t>extraction,</w:t>
      </w:r>
      <w:r w:rsidR="00BB6E85">
        <w:t xml:space="preserve"> </w:t>
      </w:r>
      <w:r w:rsidRPr="007A678F">
        <w:t>due</w:t>
      </w:r>
      <w:r w:rsidR="00BB6E85">
        <w:t xml:space="preserve"> </w:t>
      </w:r>
      <w:r w:rsidRPr="007A678F">
        <w:t>to</w:t>
      </w:r>
      <w:r w:rsidR="00BB6E85">
        <w:t xml:space="preserve"> </w:t>
      </w:r>
      <w:r w:rsidRPr="007A678F">
        <w:t>a</w:t>
      </w:r>
      <w:r w:rsidR="00BB6E85">
        <w:t xml:space="preserve"> </w:t>
      </w:r>
      <w:r w:rsidRPr="007A678F">
        <w:t>depletion</w:t>
      </w:r>
      <w:r w:rsidR="00BB6E85">
        <w:t xml:space="preserve"> </w:t>
      </w:r>
      <w:r w:rsidRPr="007A678F">
        <w:t>of</w:t>
      </w:r>
      <w:r w:rsidR="00BB6E85">
        <w:t xml:space="preserve"> </w:t>
      </w:r>
      <w:r w:rsidRPr="007A678F">
        <w:t>Victoria’s</w:t>
      </w:r>
      <w:r w:rsidR="00BB6E85">
        <w:t xml:space="preserve"> </w:t>
      </w:r>
      <w:r w:rsidRPr="007A678F">
        <w:t>fossil</w:t>
      </w:r>
      <w:r w:rsidR="00BB6E85">
        <w:t xml:space="preserve"> </w:t>
      </w:r>
      <w:r w:rsidRPr="007A678F">
        <w:t>gas</w:t>
      </w:r>
      <w:r w:rsidR="00BB6E85">
        <w:t xml:space="preserve"> </w:t>
      </w:r>
      <w:r w:rsidRPr="007A678F">
        <w:t>reserves;</w:t>
      </w:r>
      <w:r w:rsidR="00B70F28">
        <w:rPr>
          <w:rStyle w:val="FootnoteReference"/>
        </w:rPr>
        <w:footnoteReference w:id="27"/>
      </w:r>
    </w:p>
    <w:p w14:paraId="3435FE77" w14:textId="6FAB166A" w:rsidR="007B4AA7" w:rsidRPr="007A678F" w:rsidRDefault="007C1E06" w:rsidP="00B70F28">
      <w:pPr>
        <w:pStyle w:val="ListParagraph"/>
      </w:pPr>
      <w:r w:rsidRPr="007A678F">
        <w:t>a</w:t>
      </w:r>
      <w:r w:rsidR="00BB6E85">
        <w:t xml:space="preserve"> </w:t>
      </w:r>
      <w:r w:rsidRPr="007A678F">
        <w:t>plateau</w:t>
      </w:r>
      <w:r w:rsidR="00BB6E85">
        <w:t xml:space="preserve"> </w:t>
      </w:r>
      <w:r w:rsidRPr="007A678F">
        <w:t>then</w:t>
      </w:r>
      <w:r w:rsidR="00BB6E85">
        <w:t xml:space="preserve"> </w:t>
      </w:r>
      <w:r w:rsidRPr="007A678F">
        <w:t>reduction</w:t>
      </w:r>
      <w:r w:rsidR="00BB6E85">
        <w:t xml:space="preserve"> </w:t>
      </w:r>
      <w:r w:rsidRPr="007A678F">
        <w:t>in</w:t>
      </w:r>
      <w:r w:rsidR="00BB6E85">
        <w:t xml:space="preserve"> </w:t>
      </w:r>
      <w:r w:rsidRPr="007A678F">
        <w:t>transport</w:t>
      </w:r>
      <w:r w:rsidR="00BB6E85">
        <w:t xml:space="preserve"> </w:t>
      </w:r>
      <w:r w:rsidRPr="007A678F">
        <w:t>emissions,</w:t>
      </w:r>
      <w:r w:rsidR="00BB6E85">
        <w:t xml:space="preserve"> </w:t>
      </w:r>
      <w:r w:rsidRPr="007A678F">
        <w:t>as</w:t>
      </w:r>
      <w:r w:rsidR="00BB6E85">
        <w:t xml:space="preserve"> </w:t>
      </w:r>
      <w:r w:rsidRPr="007A678F">
        <w:t>ZEVs</w:t>
      </w:r>
      <w:r w:rsidR="00BB6E85">
        <w:t xml:space="preserve"> </w:t>
      </w:r>
      <w:r w:rsidRPr="007A678F">
        <w:t>become</w:t>
      </w:r>
      <w:r w:rsidR="00BB6E85">
        <w:t xml:space="preserve"> </w:t>
      </w:r>
      <w:r w:rsidRPr="007A678F">
        <w:t>more</w:t>
      </w:r>
      <w:r w:rsidR="00BB6E85">
        <w:t xml:space="preserve"> </w:t>
      </w:r>
      <w:r w:rsidRPr="007A678F">
        <w:t>cost-competitive</w:t>
      </w:r>
      <w:r w:rsidR="00BB6E85">
        <w:t xml:space="preserve"> </w:t>
      </w:r>
      <w:r w:rsidRPr="007A678F">
        <w:t>and</w:t>
      </w:r>
      <w:r w:rsidR="00BB6E85">
        <w:t xml:space="preserve"> </w:t>
      </w:r>
      <w:r w:rsidRPr="007A678F">
        <w:t>buyers</w:t>
      </w:r>
      <w:r w:rsidR="00BB6E85">
        <w:t xml:space="preserve"> </w:t>
      </w:r>
      <w:r w:rsidRPr="007A678F">
        <w:t>shift</w:t>
      </w:r>
      <w:r w:rsidR="00BB6E85">
        <w:t xml:space="preserve"> </w:t>
      </w:r>
      <w:r w:rsidRPr="007A678F">
        <w:t>away</w:t>
      </w:r>
      <w:r w:rsidR="00BB6E85">
        <w:t xml:space="preserve"> </w:t>
      </w:r>
      <w:r w:rsidRPr="007A678F">
        <w:t>from</w:t>
      </w:r>
      <w:r w:rsidR="00BB6E85">
        <w:t xml:space="preserve"> </w:t>
      </w:r>
      <w:r w:rsidRPr="007A678F">
        <w:t>petrol</w:t>
      </w:r>
      <w:r w:rsidR="00BB6E85">
        <w:t xml:space="preserve"> </w:t>
      </w:r>
      <w:r w:rsidRPr="007A678F">
        <w:t>and</w:t>
      </w:r>
      <w:r w:rsidR="00BB6E85">
        <w:t xml:space="preserve"> </w:t>
      </w:r>
      <w:r w:rsidRPr="007A678F">
        <w:t>diesel</w:t>
      </w:r>
      <w:r w:rsidR="00BB6E85">
        <w:t xml:space="preserve"> </w:t>
      </w:r>
      <w:r w:rsidRPr="007A678F">
        <w:t>vehicles;</w:t>
      </w:r>
      <w:r w:rsidR="00BB6E85">
        <w:t xml:space="preserve"> </w:t>
      </w:r>
      <w:r w:rsidRPr="007A678F">
        <w:t>and</w:t>
      </w:r>
    </w:p>
    <w:p w14:paraId="166FF66C" w14:textId="1187C464" w:rsidR="007B4AA7" w:rsidRPr="007A678F" w:rsidRDefault="007C1E06" w:rsidP="00B70F28">
      <w:pPr>
        <w:pStyle w:val="ListParagraph-BulletL1last"/>
      </w:pPr>
      <w:r w:rsidRPr="007A678F">
        <w:t>a</w:t>
      </w:r>
      <w:r w:rsidR="00BB6E85">
        <w:t xml:space="preserve"> </w:t>
      </w:r>
      <w:r w:rsidRPr="007A678F">
        <w:t>reduction</w:t>
      </w:r>
      <w:r w:rsidR="00BB6E85">
        <w:t xml:space="preserve"> </w:t>
      </w:r>
      <w:r w:rsidRPr="007A678F">
        <w:t>in</w:t>
      </w:r>
      <w:r w:rsidR="00BB6E85">
        <w:t xml:space="preserve"> </w:t>
      </w:r>
      <w:r w:rsidRPr="007A678F">
        <w:t>emissions</w:t>
      </w:r>
      <w:r w:rsidR="00BB6E85">
        <w:t xml:space="preserve"> </w:t>
      </w:r>
      <w:r w:rsidRPr="007A678F">
        <w:t>from</w:t>
      </w:r>
      <w:r w:rsidR="00BB6E85">
        <w:t xml:space="preserve"> </w:t>
      </w:r>
      <w:r w:rsidRPr="007A678F">
        <w:t>refrigerant</w:t>
      </w:r>
      <w:r w:rsidR="00BB6E85">
        <w:t xml:space="preserve"> </w:t>
      </w:r>
      <w:r w:rsidRPr="007A678F">
        <w:t>gases,</w:t>
      </w:r>
      <w:r w:rsidR="00BB6E85">
        <w:t xml:space="preserve"> </w:t>
      </w:r>
      <w:r w:rsidRPr="007A678F">
        <w:t>as</w:t>
      </w:r>
      <w:r w:rsidR="00BB6E85">
        <w:t xml:space="preserve"> </w:t>
      </w:r>
      <w:r w:rsidRPr="007A678F">
        <w:t>Commonwealth</w:t>
      </w:r>
      <w:r w:rsidR="00BB6E85">
        <w:t xml:space="preserve"> </w:t>
      </w:r>
      <w:r w:rsidRPr="007A678F">
        <w:t>legislation</w:t>
      </w:r>
      <w:r w:rsidR="00BB6E85">
        <w:t xml:space="preserve"> </w:t>
      </w:r>
      <w:r w:rsidRPr="007A678F">
        <w:t>continues</w:t>
      </w:r>
      <w:r w:rsidR="00BB6E85">
        <w:t xml:space="preserve"> </w:t>
      </w:r>
      <w:r w:rsidRPr="007A678F">
        <w:t>to</w:t>
      </w:r>
      <w:r w:rsidR="00BB6E85">
        <w:t xml:space="preserve"> </w:t>
      </w:r>
      <w:r w:rsidRPr="007A678F">
        <w:t>phase</w:t>
      </w:r>
      <w:r w:rsidR="00BB6E85">
        <w:t xml:space="preserve"> </w:t>
      </w:r>
      <w:r w:rsidRPr="007A678F">
        <w:t>down</w:t>
      </w:r>
      <w:r w:rsidR="00BB6E85">
        <w:t xml:space="preserve"> </w:t>
      </w:r>
      <w:r w:rsidRPr="007A678F">
        <w:t>imports</w:t>
      </w:r>
      <w:r w:rsidR="00BB6E85">
        <w:t xml:space="preserve"> </w:t>
      </w:r>
      <w:r w:rsidRPr="007A678F">
        <w:t>of</w:t>
      </w:r>
      <w:r w:rsidR="00BB6E85">
        <w:t xml:space="preserve"> </w:t>
      </w:r>
      <w:r w:rsidRPr="007A678F">
        <w:t>high</w:t>
      </w:r>
      <w:r w:rsidR="00BB6E85">
        <w:t xml:space="preserve"> </w:t>
      </w:r>
      <w:r w:rsidRPr="007A678F">
        <w:t>climate</w:t>
      </w:r>
      <w:r w:rsidR="00BB6E85">
        <w:t xml:space="preserve"> </w:t>
      </w:r>
      <w:r w:rsidRPr="007A678F">
        <w:t>impact</w:t>
      </w:r>
      <w:r w:rsidR="00BB6E85">
        <w:t xml:space="preserve"> </w:t>
      </w:r>
      <w:r w:rsidRPr="007A678F">
        <w:t>refrigerant</w:t>
      </w:r>
      <w:r w:rsidR="00BB6E85">
        <w:t xml:space="preserve"> </w:t>
      </w:r>
      <w:r w:rsidRPr="007A678F">
        <w:t>gases.</w:t>
      </w:r>
    </w:p>
    <w:p w14:paraId="604D42E2" w14:textId="22FCCC67" w:rsidR="007B4AA7" w:rsidRPr="007A678F" w:rsidRDefault="007C1E06" w:rsidP="00B70F28">
      <w:r w:rsidRPr="007A678F">
        <w:t>The</w:t>
      </w:r>
      <w:r w:rsidR="00BB6E85">
        <w:t xml:space="preserve"> </w:t>
      </w:r>
      <w:r w:rsidRPr="007A678F">
        <w:t>modelling</w:t>
      </w:r>
      <w:r w:rsidR="00BB6E85">
        <w:t xml:space="preserve"> </w:t>
      </w:r>
      <w:r w:rsidRPr="007A678F">
        <w:t>projects</w:t>
      </w:r>
      <w:r w:rsidR="00BB6E85">
        <w:t xml:space="preserve"> </w:t>
      </w:r>
      <w:r w:rsidRPr="007A678F">
        <w:t>Victoria</w:t>
      </w:r>
      <w:r w:rsidR="00BB6E85">
        <w:t xml:space="preserve"> </w:t>
      </w:r>
      <w:r w:rsidRPr="007A678F">
        <w:t>remains</w:t>
      </w:r>
      <w:r w:rsidR="00BB6E85">
        <w:t xml:space="preserve"> </w:t>
      </w:r>
      <w:r w:rsidRPr="007A678F">
        <w:t>on</w:t>
      </w:r>
      <w:r w:rsidR="00BB6E85">
        <w:t xml:space="preserve"> </w:t>
      </w:r>
      <w:r w:rsidRPr="007A678F">
        <w:t>track</w:t>
      </w:r>
      <w:r w:rsidR="00BB6E85">
        <w:t xml:space="preserve"> </w:t>
      </w:r>
      <w:r w:rsidRPr="007A678F">
        <w:t>to</w:t>
      </w:r>
      <w:r w:rsidR="00BB6E85">
        <w:t xml:space="preserve"> </w:t>
      </w:r>
      <w:r w:rsidRPr="007A678F">
        <w:t>meet</w:t>
      </w:r>
      <w:r w:rsidR="00BB6E85">
        <w:t xml:space="preserve"> </w:t>
      </w:r>
      <w:r w:rsidRPr="007A678F">
        <w:t>its</w:t>
      </w:r>
      <w:r w:rsidR="00BB6E85">
        <w:t xml:space="preserve"> </w:t>
      </w:r>
      <w:r w:rsidRPr="007A678F">
        <w:t>2025</w:t>
      </w:r>
      <w:r w:rsidR="00BB6E85">
        <w:t xml:space="preserve"> </w:t>
      </w:r>
      <w:r w:rsidRPr="007A678F">
        <w:t>target</w:t>
      </w:r>
      <w:r w:rsidR="00BB6E85">
        <w:t xml:space="preserve"> </w:t>
      </w:r>
      <w:r w:rsidRPr="007A678F">
        <w:t>despite</w:t>
      </w:r>
      <w:r w:rsidR="00BB6E85">
        <w:t xml:space="preserve"> </w:t>
      </w:r>
      <w:r w:rsidRPr="007A678F">
        <w:t>a</w:t>
      </w:r>
      <w:r w:rsidR="00BB6E85">
        <w:t xml:space="preserve"> </w:t>
      </w:r>
      <w:r w:rsidRPr="007A678F">
        <w:t>rebound</w:t>
      </w:r>
      <w:r w:rsidR="00BB6E85">
        <w:t xml:space="preserve"> </w:t>
      </w:r>
      <w:r w:rsidRPr="007A678F">
        <w:t>in</w:t>
      </w:r>
      <w:r w:rsidR="00BB6E85">
        <w:t xml:space="preserve"> </w:t>
      </w:r>
      <w:r w:rsidRPr="007A678F">
        <w:t>population</w:t>
      </w:r>
      <w:r w:rsidR="00BB6E85">
        <w:t xml:space="preserve"> </w:t>
      </w:r>
      <w:r w:rsidRPr="007A678F">
        <w:t>and</w:t>
      </w:r>
      <w:r w:rsidR="00BB6E85">
        <w:t xml:space="preserve"> </w:t>
      </w:r>
      <w:r w:rsidRPr="007A678F">
        <w:t>economic</w:t>
      </w:r>
      <w:r w:rsidR="00BB6E85">
        <w:t xml:space="preserve"> </w:t>
      </w:r>
      <w:r w:rsidRPr="007A678F">
        <w:t>growth</w:t>
      </w:r>
      <w:r w:rsidR="00BB6E85">
        <w:t xml:space="preserve"> </w:t>
      </w:r>
      <w:r w:rsidRPr="007A678F">
        <w:t>as</w:t>
      </w:r>
      <w:r w:rsidR="00BB6E85">
        <w:t xml:space="preserve"> </w:t>
      </w:r>
      <w:r w:rsidRPr="007A678F">
        <w:t>Victoria</w:t>
      </w:r>
      <w:r w:rsidR="00BB6E85">
        <w:t xml:space="preserve"> </w:t>
      </w:r>
      <w:r w:rsidRPr="007A678F">
        <w:t>recovers</w:t>
      </w:r>
      <w:r w:rsidR="00BB6E85">
        <w:t xml:space="preserve"> </w:t>
      </w:r>
      <w:r w:rsidRPr="007A678F">
        <w:t>from</w:t>
      </w:r>
      <w:r w:rsidR="00BB6E85">
        <w:t xml:space="preserve"> </w:t>
      </w:r>
      <w:r w:rsidRPr="007A678F">
        <w:t>the</w:t>
      </w:r>
      <w:r w:rsidR="00BB6E85">
        <w:t xml:space="preserve"> </w:t>
      </w:r>
      <w:r w:rsidRPr="007A678F">
        <w:t>coronavirus</w:t>
      </w:r>
      <w:r w:rsidR="00BB6E85">
        <w:t xml:space="preserve"> </w:t>
      </w:r>
      <w:r w:rsidRPr="007A678F">
        <w:t>(COVID-19)</w:t>
      </w:r>
      <w:r w:rsidR="00BB6E85">
        <w:t xml:space="preserve"> </w:t>
      </w:r>
      <w:r w:rsidRPr="007A678F">
        <w:t>pandemic.</w:t>
      </w:r>
    </w:p>
    <w:p w14:paraId="0F0BB40B" w14:textId="1D691E2B" w:rsidR="007B4AA7" w:rsidRPr="007A678F" w:rsidRDefault="007C1E06" w:rsidP="00B70F28">
      <w:r w:rsidRPr="007A678F">
        <w:t>If</w:t>
      </w:r>
      <w:r w:rsidR="00BB6E85">
        <w:t xml:space="preserve"> </w:t>
      </w:r>
      <w:r w:rsidRPr="007A678F">
        <w:t>the</w:t>
      </w:r>
      <w:r w:rsidR="00BB6E85">
        <w:t xml:space="preserve"> </w:t>
      </w:r>
      <w:r w:rsidRPr="007A678F">
        <w:t>Government</w:t>
      </w:r>
      <w:r w:rsidR="00BB6E85">
        <w:t xml:space="preserve"> </w:t>
      </w:r>
      <w:r w:rsidRPr="007A678F">
        <w:t>took</w:t>
      </w:r>
      <w:r w:rsidR="00BB6E85">
        <w:t xml:space="preserve"> </w:t>
      </w:r>
      <w:r w:rsidRPr="007A678F">
        <w:t>no</w:t>
      </w:r>
      <w:r w:rsidR="00BB6E85">
        <w:t xml:space="preserve"> </w:t>
      </w:r>
      <w:r w:rsidRPr="007A678F">
        <w:t>further</w:t>
      </w:r>
      <w:r w:rsidR="00BB6E85">
        <w:t xml:space="preserve"> </w:t>
      </w:r>
      <w:r w:rsidRPr="007A678F">
        <w:t>action,</w:t>
      </w:r>
      <w:r w:rsidR="00BB6E85">
        <w:t xml:space="preserve"> </w:t>
      </w:r>
      <w:r w:rsidRPr="007A678F">
        <w:t>the</w:t>
      </w:r>
      <w:r w:rsidR="00BB6E85">
        <w:t xml:space="preserve"> </w:t>
      </w:r>
      <w:r w:rsidRPr="007A678F">
        <w:t>projections</w:t>
      </w:r>
      <w:r w:rsidR="00BB6E85">
        <w:t xml:space="preserve"> </w:t>
      </w:r>
      <w:r w:rsidRPr="007A678F">
        <w:t>shows</w:t>
      </w:r>
      <w:r w:rsidR="00BB6E85">
        <w:t xml:space="preserve"> </w:t>
      </w:r>
      <w:r w:rsidRPr="007A678F">
        <w:t>Victoria’s</w:t>
      </w:r>
      <w:r w:rsidR="00BB6E85">
        <w:t xml:space="preserve"> </w:t>
      </w:r>
      <w:r w:rsidRPr="007A678F">
        <w:t>emissions</w:t>
      </w:r>
      <w:r w:rsidR="00BB6E85">
        <w:t xml:space="preserve"> </w:t>
      </w:r>
      <w:r w:rsidRPr="007A678F">
        <w:t>would</w:t>
      </w:r>
      <w:r w:rsidR="00BB6E85">
        <w:t xml:space="preserve"> </w:t>
      </w:r>
      <w:r w:rsidRPr="007A678F">
        <w:t>fall</w:t>
      </w:r>
      <w:r w:rsidR="00BB6E85">
        <w:t xml:space="preserve"> </w:t>
      </w:r>
      <w:r w:rsidRPr="007A678F">
        <w:t>to</w:t>
      </w:r>
      <w:r w:rsidR="00BB6E85">
        <w:t xml:space="preserve"> </w:t>
      </w:r>
      <w:r w:rsidRPr="007A678F">
        <w:t>around</w:t>
      </w:r>
      <w:r w:rsidR="00BB6E85">
        <w:t xml:space="preserve"> </w:t>
      </w:r>
      <w:r w:rsidRPr="007A678F">
        <w:t>59</w:t>
      </w:r>
      <w:r w:rsidR="00BB6E85">
        <w:t xml:space="preserve"> </w:t>
      </w:r>
      <w:r w:rsidRPr="007A678F">
        <w:t>per</w:t>
      </w:r>
      <w:r w:rsidR="00BB6E85">
        <w:t xml:space="preserve"> </w:t>
      </w:r>
      <w:r w:rsidRPr="007A678F">
        <w:t>cent</w:t>
      </w:r>
      <w:r w:rsidR="00BB6E85">
        <w:t xml:space="preserve"> </w:t>
      </w:r>
      <w:r w:rsidRPr="007A678F">
        <w:t>below</w:t>
      </w:r>
      <w:r w:rsidR="00BB6E85">
        <w:t xml:space="preserve"> </w:t>
      </w:r>
      <w:r w:rsidRPr="007A678F">
        <w:t>2005</w:t>
      </w:r>
      <w:r w:rsidR="00BB6E85">
        <w:t xml:space="preserve"> </w:t>
      </w:r>
      <w:r w:rsidRPr="007A678F">
        <w:t>levels</w:t>
      </w:r>
      <w:r w:rsidR="00BB6E85">
        <w:t xml:space="preserve"> </w:t>
      </w:r>
      <w:r w:rsidRPr="007A678F">
        <w:t>by</w:t>
      </w:r>
      <w:r w:rsidR="00BB6E85">
        <w:t xml:space="preserve"> </w:t>
      </w:r>
      <w:r w:rsidRPr="007A678F">
        <w:t>2035.</w:t>
      </w:r>
      <w:r w:rsidR="00BB6E85">
        <w:t xml:space="preserve"> </w:t>
      </w:r>
      <w:r w:rsidRPr="007A678F">
        <w:t>This</w:t>
      </w:r>
      <w:r w:rsidR="00BB6E85">
        <w:t xml:space="preserve"> </w:t>
      </w:r>
      <w:r w:rsidRPr="007A678F">
        <w:t>demonstrates</w:t>
      </w:r>
      <w:r w:rsidR="00BB6E85">
        <w:t xml:space="preserve"> </w:t>
      </w:r>
      <w:r w:rsidRPr="007A678F">
        <w:t>that</w:t>
      </w:r>
      <w:r w:rsidR="00BB6E85">
        <w:t xml:space="preserve"> </w:t>
      </w:r>
      <w:r w:rsidRPr="007A678F">
        <w:t>the</w:t>
      </w:r>
      <w:r w:rsidR="00BB6E85">
        <w:t xml:space="preserve"> </w:t>
      </w:r>
      <w:r w:rsidRPr="007A678F">
        <w:t>ambitious</w:t>
      </w:r>
      <w:r w:rsidR="00BB6E85">
        <w:t xml:space="preserve"> </w:t>
      </w:r>
      <w:r w:rsidRPr="007A678F">
        <w:t>target</w:t>
      </w:r>
      <w:r w:rsidR="00BB6E85">
        <w:t xml:space="preserve"> </w:t>
      </w:r>
      <w:r w:rsidRPr="007A678F">
        <w:t>of</w:t>
      </w:r>
      <w:r w:rsidR="00BB6E85">
        <w:t xml:space="preserve"> </w:t>
      </w:r>
      <w:r w:rsidRPr="007A678F">
        <w:t>75-80</w:t>
      </w:r>
      <w:r w:rsidR="00BB6E85">
        <w:t xml:space="preserve"> </w:t>
      </w:r>
      <w:r w:rsidRPr="007A678F">
        <w:t>per</w:t>
      </w:r>
      <w:r w:rsidR="00BB6E85">
        <w:t xml:space="preserve"> </w:t>
      </w:r>
      <w:r w:rsidRPr="007A678F">
        <w:t>cent</w:t>
      </w:r>
      <w:r w:rsidR="00BB6E85">
        <w:t xml:space="preserve"> </w:t>
      </w:r>
      <w:r w:rsidRPr="007A678F">
        <w:t>will</w:t>
      </w:r>
      <w:r w:rsidR="00BB6E85">
        <w:t xml:space="preserve"> </w:t>
      </w:r>
      <w:r w:rsidRPr="007A678F">
        <w:t>drive</w:t>
      </w:r>
      <w:r w:rsidR="00BB6E85">
        <w:t xml:space="preserve"> </w:t>
      </w:r>
      <w:r w:rsidRPr="007A678F">
        <w:t>action</w:t>
      </w:r>
      <w:r w:rsidR="00BB6E85">
        <w:t xml:space="preserve"> </w:t>
      </w:r>
      <w:r w:rsidRPr="007A678F">
        <w:t>over</w:t>
      </w:r>
      <w:r w:rsidR="00BB6E85">
        <w:t xml:space="preserve"> </w:t>
      </w:r>
      <w:r w:rsidRPr="007A678F">
        <w:t>the</w:t>
      </w:r>
      <w:r w:rsidR="00BB6E85">
        <w:t xml:space="preserve"> </w:t>
      </w:r>
      <w:r w:rsidRPr="007A678F">
        <w:t>next</w:t>
      </w:r>
      <w:r w:rsidR="00BB6E85">
        <w:t xml:space="preserve"> </w:t>
      </w:r>
      <w:r w:rsidRPr="007A678F">
        <w:t>12</w:t>
      </w:r>
      <w:r w:rsidR="00BB6E85">
        <w:t xml:space="preserve"> </w:t>
      </w:r>
      <w:r w:rsidRPr="007A678F">
        <w:t>years</w:t>
      </w:r>
      <w:r w:rsidR="00BB6E85">
        <w:t xml:space="preserve"> </w:t>
      </w:r>
      <w:r w:rsidRPr="007A678F">
        <w:t>to</w:t>
      </w:r>
      <w:r w:rsidR="00BB6E85">
        <w:t xml:space="preserve"> </w:t>
      </w:r>
      <w:r w:rsidRPr="007A678F">
        <w:t>further</w:t>
      </w:r>
      <w:r w:rsidR="00BB6E85">
        <w:t xml:space="preserve"> </w:t>
      </w:r>
      <w:r w:rsidRPr="007A678F">
        <w:t>reduce</w:t>
      </w:r>
      <w:r w:rsidR="00BB6E85">
        <w:t xml:space="preserve"> </w:t>
      </w:r>
      <w:r w:rsidRPr="007A678F">
        <w:t>Victoria’s</w:t>
      </w:r>
      <w:r w:rsidR="00BB6E85">
        <w:t xml:space="preserve"> </w:t>
      </w:r>
      <w:r w:rsidRPr="007A678F">
        <w:t>emissions</w:t>
      </w:r>
      <w:r w:rsidR="00BB6E85">
        <w:t xml:space="preserve"> </w:t>
      </w:r>
      <w:r w:rsidRPr="007A678F">
        <w:t>and</w:t>
      </w:r>
      <w:r w:rsidR="00BB6E85">
        <w:t xml:space="preserve"> </w:t>
      </w:r>
      <w:r w:rsidRPr="007A678F">
        <w:t>track</w:t>
      </w:r>
      <w:r w:rsidR="00BB6E85">
        <w:t xml:space="preserve"> </w:t>
      </w:r>
      <w:r w:rsidRPr="007A678F">
        <w:t>towards</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by</w:t>
      </w:r>
      <w:r w:rsidR="00BB6E85">
        <w:t xml:space="preserve"> </w:t>
      </w:r>
      <w:r w:rsidRPr="007A678F">
        <w:t>2045,</w:t>
      </w:r>
      <w:r w:rsidR="00BB6E85">
        <w:t xml:space="preserve"> </w:t>
      </w:r>
      <w:r w:rsidRPr="007A678F">
        <w:t>as</w:t>
      </w:r>
      <w:r w:rsidR="00BB6E85">
        <w:t xml:space="preserve"> </w:t>
      </w:r>
      <w:r w:rsidRPr="007A678F">
        <w:t>intended.</w:t>
      </w:r>
      <w:r w:rsidR="00BB6E85">
        <w:t xml:space="preserve"> </w:t>
      </w:r>
      <w:r w:rsidRPr="007A678F">
        <w:t>The</w:t>
      </w:r>
      <w:r w:rsidR="00BB6E85">
        <w:t xml:space="preserve"> </w:t>
      </w:r>
      <w:r w:rsidRPr="007A678F">
        <w:t>Victorian</w:t>
      </w:r>
      <w:r w:rsidR="00BB6E85">
        <w:t xml:space="preserve"> </w:t>
      </w:r>
      <w:r w:rsidRPr="007A678F">
        <w:t>Government</w:t>
      </w:r>
      <w:r w:rsidR="00BB6E85">
        <w:t xml:space="preserve"> </w:t>
      </w:r>
      <w:r w:rsidRPr="007A678F">
        <w:t>will</w:t>
      </w:r>
      <w:r w:rsidR="00BB6E85">
        <w:t xml:space="preserve"> </w:t>
      </w:r>
      <w:r w:rsidRPr="007A678F">
        <w:t>continue</w:t>
      </w:r>
      <w:r w:rsidR="00BB6E85">
        <w:t xml:space="preserve"> </w:t>
      </w:r>
      <w:r w:rsidRPr="007A678F">
        <w:t>to</w:t>
      </w:r>
      <w:r w:rsidR="00BB6E85">
        <w:t xml:space="preserve"> </w:t>
      </w:r>
      <w:r w:rsidRPr="007A678F">
        <w:t>take</w:t>
      </w:r>
      <w:r w:rsidR="00BB6E85">
        <w:t xml:space="preserve"> </w:t>
      </w:r>
      <w:r w:rsidRPr="007A678F">
        <w:t>action</w:t>
      </w:r>
      <w:r w:rsidR="00BB6E85">
        <w:t xml:space="preserve"> </w:t>
      </w:r>
      <w:r w:rsidRPr="007A678F">
        <w:t>to</w:t>
      </w:r>
      <w:r w:rsidR="00BB6E85">
        <w:t xml:space="preserve"> </w:t>
      </w:r>
      <w:r w:rsidRPr="007A678F">
        <w:t>reduce</w:t>
      </w:r>
      <w:r w:rsidR="00BB6E85">
        <w:t xml:space="preserve"> </w:t>
      </w:r>
      <w:r w:rsidRPr="007A678F">
        <w:t>emissions</w:t>
      </w:r>
      <w:r w:rsidR="00BB6E85">
        <w:t xml:space="preserve"> </w:t>
      </w:r>
      <w:r w:rsidRPr="007A678F">
        <w:t>further.</w:t>
      </w:r>
    </w:p>
    <w:p w14:paraId="4F06B89A" w14:textId="442CAA7A" w:rsidR="007B4AA7" w:rsidRPr="007A678F" w:rsidRDefault="007C1E06" w:rsidP="00BD6F8C">
      <w:r w:rsidRPr="007A678F">
        <w:t>The</w:t>
      </w:r>
      <w:r w:rsidR="00BB6E85">
        <w:t xml:space="preserve"> </w:t>
      </w:r>
      <w:r w:rsidRPr="007A678F">
        <w:t>five-yearly</w:t>
      </w:r>
      <w:r w:rsidR="00BB6E85">
        <w:t xml:space="preserve"> </w:t>
      </w:r>
      <w:r w:rsidRPr="007A678F">
        <w:t>sectoral</w:t>
      </w:r>
      <w:r w:rsidR="00BB6E85">
        <w:t xml:space="preserve"> </w:t>
      </w:r>
      <w:r w:rsidRPr="007A678F">
        <w:t>emissions</w:t>
      </w:r>
      <w:r w:rsidR="00BB6E85">
        <w:t xml:space="preserve"> </w:t>
      </w:r>
      <w:r w:rsidRPr="007A678F">
        <w:t>reduction</w:t>
      </w:r>
      <w:r w:rsidR="00BB6E85">
        <w:t xml:space="preserve"> </w:t>
      </w:r>
      <w:r w:rsidRPr="007A678F">
        <w:t>pledges</w:t>
      </w:r>
      <w:r w:rsidR="00BB6E85">
        <w:t xml:space="preserve"> </w:t>
      </w:r>
      <w:r w:rsidRPr="007A678F">
        <w:t>required</w:t>
      </w:r>
      <w:r w:rsidR="00BB6E85">
        <w:t xml:space="preserve"> </w:t>
      </w:r>
      <w:r w:rsidRPr="007A678F">
        <w:t>under</w:t>
      </w:r>
      <w:r w:rsidR="00BB6E85">
        <w:t xml:space="preserve"> </w:t>
      </w:r>
      <w:r w:rsidRPr="007A678F">
        <w:t>the</w:t>
      </w:r>
      <w:r w:rsidR="00BB6E85">
        <w:t xml:space="preserve"> </w:t>
      </w:r>
      <w:r w:rsidRPr="00205B8D">
        <w:rPr>
          <w:i/>
          <w:iCs/>
        </w:rPr>
        <w:t>Climate</w:t>
      </w:r>
      <w:r w:rsidR="00BB6E85" w:rsidRPr="00205B8D">
        <w:rPr>
          <w:i/>
          <w:iCs/>
        </w:rPr>
        <w:t xml:space="preserve"> </w:t>
      </w:r>
      <w:r w:rsidRPr="00205B8D">
        <w:rPr>
          <w:i/>
          <w:iCs/>
        </w:rPr>
        <w:t>Change</w:t>
      </w:r>
      <w:r w:rsidR="00BB6E85" w:rsidRPr="00205B8D">
        <w:rPr>
          <w:i/>
          <w:iCs/>
        </w:rPr>
        <w:t xml:space="preserve"> </w:t>
      </w:r>
      <w:r w:rsidRPr="00205B8D">
        <w:rPr>
          <w:i/>
          <w:iCs/>
        </w:rPr>
        <w:t>Act</w:t>
      </w:r>
      <w:r w:rsidR="00BB6E85" w:rsidRPr="00205B8D">
        <w:rPr>
          <w:i/>
          <w:iCs/>
        </w:rPr>
        <w:t xml:space="preserve"> </w:t>
      </w:r>
      <w:r w:rsidRPr="00205B8D">
        <w:rPr>
          <w:i/>
          <w:iCs/>
        </w:rPr>
        <w:t>2017</w:t>
      </w:r>
      <w:r w:rsidR="00BD6F8C">
        <w:rPr>
          <w:rStyle w:val="FootnoteReference"/>
        </w:rPr>
        <w:footnoteReference w:id="28"/>
      </w:r>
      <w:r w:rsidR="00BB6E85">
        <w:t xml:space="preserve"> </w:t>
      </w:r>
      <w:r w:rsidRPr="007A678F">
        <w:t>provide</w:t>
      </w:r>
      <w:r w:rsidR="00BB6E85">
        <w:t xml:space="preserve"> </w:t>
      </w:r>
      <w:r w:rsidRPr="007A678F">
        <w:t>a</w:t>
      </w:r>
      <w:r w:rsidR="00BB6E85">
        <w:t xml:space="preserve"> </w:t>
      </w:r>
      <w:r w:rsidRPr="007A678F">
        <w:t>framework</w:t>
      </w:r>
      <w:r w:rsidR="00BB6E85">
        <w:t xml:space="preserve"> </w:t>
      </w:r>
      <w:r w:rsidRPr="007A678F">
        <w:t>for</w:t>
      </w:r>
      <w:r w:rsidR="00BB6E85">
        <w:t xml:space="preserve"> </w:t>
      </w:r>
      <w:r w:rsidRPr="007A678F">
        <w:t>additional</w:t>
      </w:r>
      <w:r w:rsidR="00BB6E85">
        <w:t xml:space="preserve"> </w:t>
      </w:r>
      <w:r w:rsidRPr="007A678F">
        <w:t>policy</w:t>
      </w:r>
      <w:r w:rsidR="00BB6E85">
        <w:t xml:space="preserve"> </w:t>
      </w:r>
      <w:r w:rsidRPr="007A678F">
        <w:t>development</w:t>
      </w:r>
      <w:r w:rsidR="00BB6E85">
        <w:t xml:space="preserve"> </w:t>
      </w:r>
      <w:r w:rsidRPr="007A678F">
        <w:t>to</w:t>
      </w:r>
      <w:r w:rsidR="00BB6E85">
        <w:t xml:space="preserve"> </w:t>
      </w:r>
      <w:r w:rsidRPr="007A678F">
        <w:t>meet</w:t>
      </w:r>
      <w:r w:rsidR="00BB6E85">
        <w:t xml:space="preserve"> </w:t>
      </w:r>
      <w:r w:rsidRPr="007A678F">
        <w:t>Victoria’s</w:t>
      </w:r>
      <w:r w:rsidR="00BB6E85">
        <w:t xml:space="preserve"> </w:t>
      </w:r>
      <w:r w:rsidRPr="007A678F">
        <w:t>targets.</w:t>
      </w:r>
      <w:r w:rsidR="00BB6E85">
        <w:t xml:space="preserve"> </w:t>
      </w:r>
      <w:r w:rsidRPr="007A678F">
        <w:t>The</w:t>
      </w:r>
      <w:r w:rsidR="00BB6E85">
        <w:t xml:space="preserve"> </w:t>
      </w:r>
      <w:r w:rsidRPr="007A678F">
        <w:t>next</w:t>
      </w:r>
      <w:r w:rsidR="00BB6E85">
        <w:t xml:space="preserve"> </w:t>
      </w:r>
      <w:r w:rsidRPr="007A678F">
        <w:t>set</w:t>
      </w:r>
      <w:r w:rsidR="00BB6E85">
        <w:t xml:space="preserve"> </w:t>
      </w:r>
      <w:r w:rsidRPr="007A678F">
        <w:t>of</w:t>
      </w:r>
      <w:r w:rsidR="00BB6E85">
        <w:t xml:space="preserve"> </w:t>
      </w:r>
      <w:r w:rsidRPr="007A678F">
        <w:t>pledges,</w:t>
      </w:r>
      <w:r w:rsidR="00BB6E85">
        <w:t xml:space="preserve"> </w:t>
      </w:r>
      <w:r w:rsidRPr="007A678F">
        <w:t>for</w:t>
      </w:r>
      <w:r w:rsidR="00BB6E85">
        <w:t xml:space="preserve"> </w:t>
      </w:r>
      <w:r w:rsidRPr="007A678F">
        <w:t>2026-2030,</w:t>
      </w:r>
      <w:r w:rsidR="00BB6E85">
        <w:t xml:space="preserve"> </w:t>
      </w:r>
      <w:r w:rsidRPr="007A678F">
        <w:t>are</w:t>
      </w:r>
      <w:r w:rsidR="00BB6E85">
        <w:t xml:space="preserve"> </w:t>
      </w:r>
      <w:r w:rsidRPr="007A678F">
        <w:t>due</w:t>
      </w:r>
      <w:r w:rsidR="00BB6E85">
        <w:t xml:space="preserve"> </w:t>
      </w:r>
      <w:r w:rsidRPr="007A678F">
        <w:t>in</w:t>
      </w:r>
      <w:r w:rsidR="00BB6E85">
        <w:t xml:space="preserve"> </w:t>
      </w:r>
      <w:r w:rsidRPr="007A678F">
        <w:t>2025.</w:t>
      </w:r>
      <w:r w:rsidR="00BB6E85">
        <w:t xml:space="preserve"> </w:t>
      </w:r>
      <w:r w:rsidRPr="007A678F">
        <w:t>Actions</w:t>
      </w:r>
      <w:r w:rsidR="00BB6E85">
        <w:t xml:space="preserve"> </w:t>
      </w:r>
      <w:r w:rsidRPr="007A678F">
        <w:t>in</w:t>
      </w:r>
      <w:r w:rsidR="00BB6E85">
        <w:t xml:space="preserve"> </w:t>
      </w:r>
      <w:r w:rsidRPr="007A678F">
        <w:t>these</w:t>
      </w:r>
      <w:r w:rsidR="00BB6E85">
        <w:t xml:space="preserve"> </w:t>
      </w:r>
      <w:r w:rsidRPr="007A678F">
        <w:t>pledges</w:t>
      </w:r>
      <w:r w:rsidR="00BB6E85">
        <w:t xml:space="preserve"> </w:t>
      </w:r>
      <w:r w:rsidRPr="007A678F">
        <w:t>to</w:t>
      </w:r>
      <w:r w:rsidR="00BB6E85">
        <w:t xml:space="preserve"> </w:t>
      </w:r>
      <w:r w:rsidRPr="007A678F">
        <w:t>meet</w:t>
      </w:r>
      <w:r w:rsidR="00BB6E85">
        <w:t xml:space="preserve"> </w:t>
      </w:r>
      <w:r w:rsidRPr="007A678F">
        <w:t>Victoria’s</w:t>
      </w:r>
      <w:r w:rsidR="00BB6E85">
        <w:t xml:space="preserve"> </w:t>
      </w:r>
      <w:r w:rsidRPr="007A678F">
        <w:t>2030</w:t>
      </w:r>
      <w:r w:rsidR="00BB6E85">
        <w:t xml:space="preserve"> </w:t>
      </w:r>
      <w:r w:rsidRPr="007A678F">
        <w:t>target,</w:t>
      </w:r>
      <w:r w:rsidR="00BB6E85">
        <w:t xml:space="preserve"> </w:t>
      </w:r>
      <w:r w:rsidRPr="007A678F">
        <w:t>as</w:t>
      </w:r>
      <w:r w:rsidR="00BB6E85">
        <w:t xml:space="preserve"> </w:t>
      </w:r>
      <w:r w:rsidRPr="007A678F">
        <w:t>well</w:t>
      </w:r>
      <w:r w:rsidR="00BB6E85">
        <w:t xml:space="preserve"> </w:t>
      </w:r>
      <w:r w:rsidRPr="007A678F">
        <w:t>as</w:t>
      </w:r>
      <w:r w:rsidR="00BB6E85">
        <w:t xml:space="preserve"> </w:t>
      </w:r>
      <w:r w:rsidRPr="007A678F">
        <w:t>Commonwealth</w:t>
      </w:r>
      <w:r w:rsidR="00BB6E85">
        <w:t xml:space="preserve"> </w:t>
      </w:r>
      <w:r w:rsidRPr="007A678F">
        <w:t>action</w:t>
      </w:r>
      <w:r w:rsidR="00BB6E85">
        <w:t xml:space="preserve"> </w:t>
      </w:r>
      <w:r w:rsidRPr="007A678F">
        <w:t>to</w:t>
      </w:r>
      <w:r w:rsidR="00BB6E85">
        <w:t xml:space="preserve"> </w:t>
      </w:r>
      <w:r w:rsidRPr="007A678F">
        <w:t>meet</w:t>
      </w:r>
      <w:r w:rsidR="00BB6E85">
        <w:t xml:space="preserve"> </w:t>
      </w:r>
      <w:r w:rsidRPr="007A678F">
        <w:t>national</w:t>
      </w:r>
      <w:r w:rsidR="00BB6E85">
        <w:t xml:space="preserve"> </w:t>
      </w:r>
      <w:r w:rsidRPr="007A678F">
        <w:t>emissions</w:t>
      </w:r>
      <w:r w:rsidR="00BB6E85">
        <w:t xml:space="preserve"> </w:t>
      </w:r>
      <w:r w:rsidRPr="007A678F">
        <w:t>reduction</w:t>
      </w:r>
      <w:r w:rsidR="00BB6E85">
        <w:t xml:space="preserve"> </w:t>
      </w:r>
      <w:r w:rsidRPr="007A678F">
        <w:t>targets,</w:t>
      </w:r>
      <w:r w:rsidR="00BB6E85">
        <w:t xml:space="preserve"> </w:t>
      </w:r>
      <w:r w:rsidRPr="007A678F">
        <w:t>will</w:t>
      </w:r>
      <w:r w:rsidR="00BB6E85">
        <w:t xml:space="preserve"> </w:t>
      </w:r>
      <w:r w:rsidRPr="007A678F">
        <w:t>also</w:t>
      </w:r>
      <w:r w:rsidR="00BB6E85">
        <w:t xml:space="preserve"> </w:t>
      </w:r>
      <w:r w:rsidRPr="007A678F">
        <w:t>create</w:t>
      </w:r>
      <w:r w:rsidR="00BB6E85">
        <w:t xml:space="preserve"> </w:t>
      </w:r>
      <w:r w:rsidRPr="007A678F">
        <w:t>momentum</w:t>
      </w:r>
      <w:r w:rsidR="00BB6E85">
        <w:t xml:space="preserve"> </w:t>
      </w:r>
      <w:r w:rsidRPr="007A678F">
        <w:t>and</w:t>
      </w:r>
      <w:r w:rsidR="00BB6E85">
        <w:t xml:space="preserve"> </w:t>
      </w:r>
      <w:r w:rsidRPr="007A678F">
        <w:t>stimulate</w:t>
      </w:r>
      <w:r w:rsidR="00BB6E85">
        <w:t xml:space="preserve"> </w:t>
      </w:r>
      <w:r w:rsidRPr="007A678F">
        <w:t>market</w:t>
      </w:r>
      <w:r w:rsidR="00BB6E85">
        <w:t xml:space="preserve"> </w:t>
      </w:r>
      <w:r w:rsidRPr="007A678F">
        <w:t>responses,</w:t>
      </w:r>
      <w:r w:rsidR="00BB6E85">
        <w:t xml:space="preserve"> </w:t>
      </w:r>
      <w:r w:rsidRPr="007A678F">
        <w:t>including</w:t>
      </w:r>
      <w:r w:rsidR="00BB6E85">
        <w:t xml:space="preserve"> </w:t>
      </w:r>
      <w:r w:rsidRPr="007A678F">
        <w:t>changes</w:t>
      </w:r>
      <w:r w:rsidR="00BB6E85">
        <w:t xml:space="preserve"> </w:t>
      </w:r>
      <w:r w:rsidRPr="007A678F">
        <w:t>in</w:t>
      </w:r>
      <w:r w:rsidR="00BB6E85">
        <w:t xml:space="preserve"> </w:t>
      </w:r>
      <w:r w:rsidRPr="007A678F">
        <w:t>supply</w:t>
      </w:r>
      <w:r w:rsidR="00BB6E85">
        <w:t xml:space="preserve"> </w:t>
      </w:r>
      <w:r w:rsidRPr="007A678F">
        <w:t>chains,</w:t>
      </w:r>
      <w:r w:rsidR="00BB6E85">
        <w:t xml:space="preserve"> </w:t>
      </w:r>
      <w:r w:rsidRPr="007A678F">
        <w:t>and</w:t>
      </w:r>
      <w:r w:rsidR="00BB6E85">
        <w:t xml:space="preserve"> </w:t>
      </w:r>
      <w:r w:rsidRPr="007A678F">
        <w:t>labour</w:t>
      </w:r>
      <w:r w:rsidR="00BB6E85">
        <w:t xml:space="preserve"> </w:t>
      </w:r>
      <w:r w:rsidRPr="007A678F">
        <w:t>force</w:t>
      </w:r>
      <w:r w:rsidR="00BB6E85">
        <w:t xml:space="preserve"> </w:t>
      </w:r>
      <w:r w:rsidRPr="007A678F">
        <w:t>skills</w:t>
      </w:r>
      <w:r w:rsidR="00BB6E85">
        <w:t xml:space="preserve"> </w:t>
      </w:r>
      <w:r w:rsidRPr="007A678F">
        <w:t>and</w:t>
      </w:r>
      <w:r w:rsidR="00BB6E85">
        <w:t xml:space="preserve"> </w:t>
      </w:r>
      <w:r w:rsidRPr="007A678F">
        <w:t>knowledge</w:t>
      </w:r>
      <w:r w:rsidR="00BB6E85">
        <w:t xml:space="preserve"> </w:t>
      </w:r>
      <w:r w:rsidRPr="007A678F">
        <w:t>that</w:t>
      </w:r>
      <w:r w:rsidR="00BB6E85">
        <w:t xml:space="preserve"> </w:t>
      </w:r>
      <w:r w:rsidRPr="007A678F">
        <w:t>will</w:t>
      </w:r>
      <w:r w:rsidR="00BB6E85">
        <w:t xml:space="preserve"> </w:t>
      </w:r>
      <w:r w:rsidRPr="007A678F">
        <w:t>contribute</w:t>
      </w:r>
      <w:r w:rsidR="00BB6E85">
        <w:t xml:space="preserve"> </w:t>
      </w:r>
      <w:r w:rsidRPr="007A678F">
        <w:t>to</w:t>
      </w:r>
      <w:r w:rsidR="00BB6E85">
        <w:t xml:space="preserve"> </w:t>
      </w:r>
      <w:r w:rsidRPr="007A678F">
        <w:t>meeting</w:t>
      </w:r>
      <w:r w:rsidR="00BB6E85">
        <w:t xml:space="preserve"> </w:t>
      </w:r>
      <w:r w:rsidRPr="007A678F">
        <w:t>Victoria’s</w:t>
      </w:r>
      <w:r w:rsidR="00BB6E85">
        <w:t xml:space="preserve"> </w:t>
      </w:r>
      <w:r w:rsidRPr="007A678F">
        <w:t>2035</w:t>
      </w:r>
      <w:r w:rsidR="00BB6E85">
        <w:t xml:space="preserve"> </w:t>
      </w:r>
      <w:r w:rsidRPr="007A678F">
        <w:t>target.</w:t>
      </w:r>
    </w:p>
    <w:p w14:paraId="4FE4C509" w14:textId="528EF438" w:rsidR="007B4AA7" w:rsidRPr="00BD6F8C" w:rsidRDefault="007C1E06" w:rsidP="00BD6F8C">
      <w:pPr>
        <w:pStyle w:val="Heading1"/>
      </w:pPr>
      <w:bookmarkStart w:id="7" w:name="_Toc135041637"/>
      <w:r w:rsidRPr="00BD6F8C">
        <w:t>8.</w:t>
      </w:r>
      <w:r w:rsidRPr="00BD6F8C">
        <w:tab/>
        <w:t>Achieving</w:t>
      </w:r>
      <w:r w:rsidR="00BB6E85" w:rsidRPr="00BD6F8C">
        <w:t xml:space="preserve"> </w:t>
      </w:r>
      <w:r w:rsidRPr="00BD6F8C">
        <w:t>Victoria’s</w:t>
      </w:r>
      <w:r w:rsidR="00BB6E85" w:rsidRPr="00BD6F8C">
        <w:t xml:space="preserve"> </w:t>
      </w:r>
      <w:r w:rsidRPr="00BD6F8C">
        <w:t>2035</w:t>
      </w:r>
      <w:r w:rsidR="00BB6E85" w:rsidRPr="00BD6F8C">
        <w:t xml:space="preserve"> </w:t>
      </w:r>
      <w:r w:rsidRPr="00BD6F8C">
        <w:t>target</w:t>
      </w:r>
      <w:bookmarkEnd w:id="7"/>
    </w:p>
    <w:p w14:paraId="1667C2FD" w14:textId="066E064B" w:rsidR="007B4AA7" w:rsidRPr="007A678F" w:rsidRDefault="007C1E06" w:rsidP="00BD6F8C">
      <w:r w:rsidRPr="00BD6F8C">
        <w:t>Victoria’s</w:t>
      </w:r>
      <w:r w:rsidR="00BB6E85" w:rsidRPr="00BD6F8C">
        <w:t xml:space="preserve"> </w:t>
      </w:r>
      <w:r w:rsidRPr="00BD6F8C">
        <w:t>75-80</w:t>
      </w:r>
      <w:r w:rsidR="00BB6E85" w:rsidRPr="00BD6F8C">
        <w:t xml:space="preserve"> </w:t>
      </w:r>
      <w:r w:rsidRPr="00BD6F8C">
        <w:t>per</w:t>
      </w:r>
      <w:r w:rsidR="00BB6E85" w:rsidRPr="00BD6F8C">
        <w:t xml:space="preserve"> </w:t>
      </w:r>
      <w:r w:rsidRPr="00BD6F8C">
        <w:t>cent</w:t>
      </w:r>
      <w:r w:rsidR="00BB6E85" w:rsidRPr="00BD6F8C">
        <w:t xml:space="preserve"> </w:t>
      </w:r>
      <w:r w:rsidRPr="00BD6F8C">
        <w:t>target</w:t>
      </w:r>
      <w:r w:rsidR="00BB6E85" w:rsidRPr="00BD6F8C">
        <w:t xml:space="preserve"> </w:t>
      </w:r>
      <w:r w:rsidRPr="00BD6F8C">
        <w:t>for</w:t>
      </w:r>
      <w:r w:rsidR="00BB6E85" w:rsidRPr="00BD6F8C">
        <w:t xml:space="preserve"> </w:t>
      </w:r>
      <w:r w:rsidRPr="00BD6F8C">
        <w:t>2035</w:t>
      </w:r>
      <w:r w:rsidR="00BB6E85" w:rsidRPr="00BD6F8C">
        <w:t xml:space="preserve"> </w:t>
      </w:r>
      <w:r w:rsidRPr="00BD6F8C">
        <w:t>is</w:t>
      </w:r>
      <w:r w:rsidR="00BB6E85" w:rsidRPr="00BD6F8C">
        <w:t xml:space="preserve"> </w:t>
      </w:r>
      <w:r w:rsidRPr="00BD6F8C">
        <w:t>ambitious</w:t>
      </w:r>
      <w:r w:rsidR="00BB6E85" w:rsidRPr="00BD6F8C">
        <w:t xml:space="preserve"> </w:t>
      </w:r>
      <w:r w:rsidRPr="00BD6F8C">
        <w:t>but</w:t>
      </w:r>
      <w:r w:rsidR="00BB6E85">
        <w:t xml:space="preserve"> </w:t>
      </w:r>
      <w:r w:rsidRPr="007A678F">
        <w:t>achievable</w:t>
      </w:r>
      <w:r w:rsidR="00BB6E85">
        <w:t xml:space="preserve"> </w:t>
      </w:r>
      <w:r w:rsidRPr="007A678F">
        <w:t>and</w:t>
      </w:r>
      <w:r w:rsidR="00BB6E85">
        <w:t xml:space="preserve"> </w:t>
      </w:r>
      <w:r w:rsidRPr="007A678F">
        <w:t>builds</w:t>
      </w:r>
      <w:r w:rsidR="00BB6E85">
        <w:t xml:space="preserve"> </w:t>
      </w:r>
      <w:r w:rsidRPr="007A678F">
        <w:t>on</w:t>
      </w:r>
      <w:r w:rsidR="00BB6E85">
        <w:t xml:space="preserve"> </w:t>
      </w:r>
      <w:r w:rsidRPr="007A678F">
        <w:t>trends</w:t>
      </w:r>
      <w:r w:rsidR="00BB6E85">
        <w:t xml:space="preserve"> </w:t>
      </w:r>
      <w:r w:rsidRPr="007A678F">
        <w:t>and</w:t>
      </w:r>
      <w:r w:rsidR="00BB6E85">
        <w:t xml:space="preserve"> </w:t>
      </w:r>
      <w:r w:rsidRPr="007A678F">
        <w:t>actions</w:t>
      </w:r>
      <w:r w:rsidR="00BB6E85">
        <w:t xml:space="preserve"> </w:t>
      </w:r>
      <w:r w:rsidRPr="007A678F">
        <w:t>already</w:t>
      </w:r>
      <w:r w:rsidR="00BB6E85">
        <w:t xml:space="preserve"> </w:t>
      </w:r>
      <w:r w:rsidRPr="007A678F">
        <w:t>underway.</w:t>
      </w:r>
      <w:r w:rsidR="00BB6E85">
        <w:t xml:space="preserve"> </w:t>
      </w:r>
      <w:r w:rsidRPr="007A678F">
        <w:t>Cost</w:t>
      </w:r>
      <w:r w:rsidR="00BB6E85">
        <w:t xml:space="preserve"> </w:t>
      </w:r>
      <w:r w:rsidRPr="007A678F">
        <w:t>effective</w:t>
      </w:r>
      <w:r w:rsidR="00BB6E85">
        <w:t xml:space="preserve"> </w:t>
      </w:r>
      <w:r w:rsidRPr="007A678F">
        <w:t>emissions</w:t>
      </w:r>
      <w:r w:rsidR="00BB6E85">
        <w:t xml:space="preserve"> </w:t>
      </w:r>
      <w:r w:rsidRPr="007A678F">
        <w:t>reductions</w:t>
      </w:r>
      <w:r w:rsidR="00BB6E85">
        <w:t xml:space="preserve"> </w:t>
      </w:r>
      <w:r w:rsidRPr="007A678F">
        <w:t>are</w:t>
      </w:r>
      <w:r w:rsidR="00BB6E85">
        <w:t xml:space="preserve"> </w:t>
      </w:r>
      <w:r w:rsidRPr="007A678F">
        <w:t>available</w:t>
      </w:r>
      <w:r w:rsidR="00BB6E85">
        <w:t xml:space="preserve"> </w:t>
      </w:r>
      <w:r w:rsidRPr="007A678F">
        <w:t>across</w:t>
      </w:r>
      <w:r w:rsidR="00BB6E85">
        <w:t xml:space="preserve"> </w:t>
      </w:r>
      <w:r w:rsidRPr="007A678F">
        <w:t>the</w:t>
      </w:r>
      <w:r w:rsidR="00BB6E85">
        <w:t xml:space="preserve"> </w:t>
      </w:r>
      <w:r w:rsidRPr="007A678F">
        <w:t>economy</w:t>
      </w:r>
      <w:r w:rsidR="00BB6E85">
        <w:t xml:space="preserve"> </w:t>
      </w:r>
      <w:r w:rsidRPr="007A678F">
        <w:t>to</w:t>
      </w:r>
      <w:r w:rsidR="00BB6E85">
        <w:t xml:space="preserve"> </w:t>
      </w:r>
      <w:r w:rsidRPr="007A678F">
        <w:t>meet</w:t>
      </w:r>
      <w:r w:rsidR="00BB6E85">
        <w:t xml:space="preserve"> </w:t>
      </w:r>
      <w:r w:rsidRPr="007A678F">
        <w:t>the</w:t>
      </w:r>
      <w:r w:rsidR="00BB6E85">
        <w:t xml:space="preserve"> </w:t>
      </w:r>
      <w:r w:rsidRPr="007A678F">
        <w:t>target.</w:t>
      </w:r>
      <w:r w:rsidR="00BB6E85">
        <w:t xml:space="preserve"> </w:t>
      </w:r>
      <w:r w:rsidRPr="007A678F">
        <w:t>A</w:t>
      </w:r>
      <w:r w:rsidR="00BB6E85">
        <w:t xml:space="preserve"> </w:t>
      </w:r>
      <w:r w:rsidRPr="007A678F">
        <w:t>cut</w:t>
      </w:r>
      <w:r w:rsidR="00BB6E85">
        <w:t xml:space="preserve"> </w:t>
      </w:r>
      <w:r w:rsidRPr="007A678F">
        <w:t>of</w:t>
      </w:r>
      <w:r w:rsidR="00BB6E85">
        <w:t xml:space="preserve"> </w:t>
      </w:r>
      <w:r w:rsidRPr="007A678F">
        <w:t>75-80</w:t>
      </w:r>
      <w:r w:rsidR="00BB6E85">
        <w:t xml:space="preserve"> </w:t>
      </w:r>
      <w:r w:rsidRPr="007A678F">
        <w:t>per</w:t>
      </w:r>
      <w:r w:rsidR="00BB6E85">
        <w:t xml:space="preserve"> </w:t>
      </w:r>
      <w:r w:rsidRPr="007A678F">
        <w:t>cent</w:t>
      </w:r>
      <w:r w:rsidR="00BB6E85">
        <w:t xml:space="preserve"> </w:t>
      </w:r>
      <w:r w:rsidRPr="007A678F">
        <w:t>below</w:t>
      </w:r>
      <w:r w:rsidR="00BB6E85">
        <w:t xml:space="preserve"> </w:t>
      </w:r>
      <w:r w:rsidRPr="007A678F">
        <w:t>2005</w:t>
      </w:r>
      <w:r w:rsidR="00BB6E85">
        <w:t xml:space="preserve"> </w:t>
      </w:r>
      <w:r w:rsidRPr="007A678F">
        <w:t>levels</w:t>
      </w:r>
      <w:r w:rsidR="00BB6E85">
        <w:t xml:space="preserve"> </w:t>
      </w:r>
      <w:r w:rsidRPr="007A678F">
        <w:t>by</w:t>
      </w:r>
      <w:r w:rsidR="00BB6E85">
        <w:t xml:space="preserve"> </w:t>
      </w:r>
      <w:r w:rsidRPr="007A678F">
        <w:t>2035</w:t>
      </w:r>
      <w:r w:rsidR="00BB6E85">
        <w:t xml:space="preserve"> </w:t>
      </w:r>
      <w:r w:rsidRPr="007A678F">
        <w:t>will</w:t>
      </w:r>
      <w:r w:rsidR="00BB6E85">
        <w:t xml:space="preserve"> </w:t>
      </w:r>
      <w:r w:rsidRPr="007A678F">
        <w:t>keep</w:t>
      </w:r>
      <w:r w:rsidR="00BB6E85">
        <w:t xml:space="preserve"> </w:t>
      </w:r>
      <w:r w:rsidRPr="007A678F">
        <w:t>Victoria</w:t>
      </w:r>
      <w:r w:rsidR="00BB6E85">
        <w:t xml:space="preserve"> </w:t>
      </w:r>
      <w:r w:rsidRPr="007A678F">
        <w:t>on</w:t>
      </w:r>
      <w:r w:rsidR="00BB6E85">
        <w:t xml:space="preserve"> </w:t>
      </w:r>
      <w:r w:rsidRPr="007A678F">
        <w:t>track</w:t>
      </w:r>
      <w:r w:rsidR="00BB6E85">
        <w:t xml:space="preserve"> </w:t>
      </w:r>
      <w:r w:rsidRPr="007A678F">
        <w:t>to</w:t>
      </w:r>
      <w:r w:rsidR="00BB6E85">
        <w:t xml:space="preserve"> </w:t>
      </w:r>
      <w:r w:rsidRPr="007A678F">
        <w:t>net-zero</w:t>
      </w:r>
      <w:r w:rsidR="00BB6E85">
        <w:t xml:space="preserve"> </w:t>
      </w:r>
      <w:r w:rsidRPr="007A678F">
        <w:t>emissions,</w:t>
      </w:r>
      <w:r w:rsidR="00BB6E85">
        <w:t xml:space="preserve"> </w:t>
      </w:r>
      <w:r w:rsidRPr="007A678F">
        <w:t>with</w:t>
      </w:r>
      <w:r w:rsidR="00BB6E85">
        <w:t xml:space="preserve"> </w:t>
      </w:r>
      <w:r w:rsidRPr="007A678F">
        <w:t>the</w:t>
      </w:r>
      <w:r w:rsidR="00BB6E85">
        <w:t xml:space="preserve"> </w:t>
      </w:r>
      <w:r w:rsidRPr="007A678F">
        <w:t>remaining</w:t>
      </w:r>
      <w:r w:rsidR="00BB6E85">
        <w:t xml:space="preserve"> </w:t>
      </w:r>
      <w:r w:rsidRPr="007A678F">
        <w:t>transition</w:t>
      </w:r>
      <w:r w:rsidR="00BB6E85">
        <w:t xml:space="preserve"> </w:t>
      </w:r>
      <w:r w:rsidRPr="007A678F">
        <w:t>manageable</w:t>
      </w:r>
      <w:r w:rsidR="00BB6E85">
        <w:t xml:space="preserve"> </w:t>
      </w:r>
      <w:r w:rsidRPr="007A678F">
        <w:t>by</w:t>
      </w:r>
      <w:r w:rsidR="00BB6E85">
        <w:t xml:space="preserve"> </w:t>
      </w:r>
      <w:r w:rsidRPr="007A678F">
        <w:t>2045.</w:t>
      </w:r>
    </w:p>
    <w:p w14:paraId="25B019C9" w14:textId="0094D541" w:rsidR="007B4AA7" w:rsidRPr="007A678F" w:rsidRDefault="007C1E06" w:rsidP="00BD6F8C">
      <w:r w:rsidRPr="007A678F">
        <w:t>Emissions</w:t>
      </w:r>
      <w:r w:rsidR="00BB6E85">
        <w:t xml:space="preserve"> </w:t>
      </w:r>
      <w:r w:rsidRPr="007A678F">
        <w:t>reduction</w:t>
      </w:r>
      <w:r w:rsidR="00BB6E85">
        <w:t xml:space="preserve"> </w:t>
      </w:r>
      <w:r w:rsidRPr="007A678F">
        <w:t>scenario</w:t>
      </w:r>
      <w:r w:rsidR="00BB6E85">
        <w:t xml:space="preserve"> </w:t>
      </w:r>
      <w:r w:rsidRPr="007A678F">
        <w:t>modelling</w:t>
      </w:r>
      <w:r w:rsidR="00BB6E85">
        <w:t xml:space="preserve"> </w:t>
      </w:r>
      <w:r w:rsidRPr="007A678F">
        <w:t>shows</w:t>
      </w:r>
      <w:r w:rsidR="00BB6E85">
        <w:t xml:space="preserve"> </w:t>
      </w:r>
      <w:r w:rsidRPr="007A678F">
        <w:t>that</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is</w:t>
      </w:r>
      <w:r w:rsidR="00BB6E85">
        <w:t xml:space="preserve"> </w:t>
      </w:r>
      <w:r w:rsidRPr="007A678F">
        <w:t>achievable</w:t>
      </w:r>
      <w:r w:rsidR="00BB6E85">
        <w:t xml:space="preserve"> </w:t>
      </w:r>
      <w:r w:rsidRPr="007A678F">
        <w:t>with</w:t>
      </w:r>
      <w:r w:rsidR="00BB6E85">
        <w:t xml:space="preserve"> </w:t>
      </w:r>
      <w:r w:rsidRPr="007A678F">
        <w:t>known</w:t>
      </w:r>
      <w:r w:rsidR="00BB6E85">
        <w:t xml:space="preserve"> </w:t>
      </w:r>
      <w:r w:rsidRPr="007A678F">
        <w:t>technologies</w:t>
      </w:r>
      <w:r w:rsidR="00BB6E85">
        <w:t xml:space="preserve"> </w:t>
      </w:r>
      <w:r w:rsidRPr="007A678F">
        <w:t>and</w:t>
      </w:r>
      <w:r w:rsidR="00BB6E85">
        <w:t xml:space="preserve"> </w:t>
      </w:r>
      <w:r w:rsidRPr="007A678F">
        <w:t>solutions.</w:t>
      </w:r>
      <w:r w:rsidR="00BB6E85">
        <w:t xml:space="preserve"> </w:t>
      </w:r>
      <w:r w:rsidRPr="007A678F">
        <w:t>There</w:t>
      </w:r>
      <w:r w:rsidR="00BB6E85">
        <w:t xml:space="preserve"> </w:t>
      </w:r>
      <w:r w:rsidRPr="007A678F">
        <w:t>are</w:t>
      </w:r>
      <w:r w:rsidR="00BB6E85">
        <w:t xml:space="preserve"> </w:t>
      </w:r>
      <w:r w:rsidRPr="007A678F">
        <w:t>multiple</w:t>
      </w:r>
      <w:r w:rsidR="00BB6E85">
        <w:t xml:space="preserve"> </w:t>
      </w:r>
      <w:r w:rsidRPr="007A678F">
        <w:t>pathways</w:t>
      </w:r>
      <w:r w:rsidR="00BB6E85">
        <w:t xml:space="preserve"> </w:t>
      </w:r>
      <w:r w:rsidRPr="007A678F">
        <w:t>Victoria</w:t>
      </w:r>
      <w:r w:rsidR="00BB6E85">
        <w:t xml:space="preserve"> </w:t>
      </w:r>
      <w:r w:rsidRPr="007A678F">
        <w:t>can</w:t>
      </w:r>
      <w:r w:rsidR="00BB6E85">
        <w:t xml:space="preserve"> </w:t>
      </w:r>
      <w:r w:rsidRPr="007A678F">
        <w:t>take.</w:t>
      </w:r>
      <w:r w:rsidR="00BB6E85">
        <w:t xml:space="preserve"> </w:t>
      </w:r>
      <w:r w:rsidRPr="007A678F">
        <w:t>The</w:t>
      </w:r>
      <w:r w:rsidR="00BB6E85">
        <w:t xml:space="preserve"> </w:t>
      </w:r>
      <w:r w:rsidRPr="007A678F">
        <w:t>Victorian</w:t>
      </w:r>
      <w:r w:rsidR="00BB6E85">
        <w:t xml:space="preserve"> </w:t>
      </w:r>
      <w:r w:rsidRPr="007A678F">
        <w:t>Government</w:t>
      </w:r>
      <w:r w:rsidR="00BB6E85">
        <w:t xml:space="preserve"> </w:t>
      </w:r>
      <w:r w:rsidRPr="007A678F">
        <w:t>will</w:t>
      </w:r>
      <w:r w:rsidR="00BB6E85">
        <w:t xml:space="preserve"> </w:t>
      </w:r>
      <w:r w:rsidRPr="007A678F">
        <w:t>continue</w:t>
      </w:r>
      <w:r w:rsidR="00BB6E85">
        <w:t xml:space="preserve"> </w:t>
      </w:r>
      <w:r w:rsidRPr="007A678F">
        <w:t>to</w:t>
      </w:r>
      <w:r w:rsidR="00BB6E85">
        <w:t xml:space="preserve"> </w:t>
      </w:r>
      <w:r w:rsidRPr="007A678F">
        <w:t>work</w:t>
      </w:r>
      <w:r w:rsidR="00BB6E85">
        <w:t xml:space="preserve"> </w:t>
      </w:r>
      <w:r w:rsidRPr="007A678F">
        <w:t>with</w:t>
      </w:r>
      <w:r w:rsidR="00BB6E85">
        <w:t xml:space="preserve"> </w:t>
      </w:r>
      <w:r w:rsidRPr="007A678F">
        <w:t>communities</w:t>
      </w:r>
      <w:r w:rsidR="00BB6E85">
        <w:t xml:space="preserve"> </w:t>
      </w:r>
      <w:r w:rsidRPr="007A678F">
        <w:t>and</w:t>
      </w:r>
      <w:r w:rsidR="00BB6E85">
        <w:t xml:space="preserve"> </w:t>
      </w:r>
      <w:r w:rsidRPr="007A678F">
        <w:t>business</w:t>
      </w:r>
      <w:r w:rsidR="00BB6E85">
        <w:t xml:space="preserve"> </w:t>
      </w:r>
      <w:r w:rsidRPr="007A678F">
        <w:t>to</w:t>
      </w:r>
      <w:r w:rsidR="00BB6E85">
        <w:t xml:space="preserve"> </w:t>
      </w:r>
      <w:r w:rsidRPr="007A678F">
        <w:t>meet</w:t>
      </w:r>
      <w:r w:rsidR="00BB6E85">
        <w:t xml:space="preserve"> </w:t>
      </w:r>
      <w:r w:rsidRPr="007A678F">
        <w:t>the</w:t>
      </w:r>
      <w:r w:rsidR="00BB6E85">
        <w:t xml:space="preserve"> </w:t>
      </w:r>
      <w:r w:rsidRPr="007A678F">
        <w:t>2035</w:t>
      </w:r>
      <w:r w:rsidR="00BB6E85">
        <w:t xml:space="preserve"> </w:t>
      </w:r>
      <w:r w:rsidRPr="007A678F">
        <w:t>target.</w:t>
      </w:r>
    </w:p>
    <w:p w14:paraId="6FD9FE7F" w14:textId="2C54DBC5" w:rsidR="007B4AA7" w:rsidRPr="00F47441" w:rsidRDefault="00F47441" w:rsidP="00F47441">
      <w:pPr>
        <w:pStyle w:val="Caption"/>
      </w:pPr>
      <w:r>
        <w:t xml:space="preserve">Figure </w:t>
      </w:r>
      <w:r w:rsidR="00F82965">
        <w:fldChar w:fldCharType="begin"/>
      </w:r>
      <w:r w:rsidR="00F82965">
        <w:instrText xml:space="preserve"> SEQ Figure \* ARABIC </w:instrText>
      </w:r>
      <w:r w:rsidR="00F82965">
        <w:fldChar w:fldCharType="separate"/>
      </w:r>
      <w:r>
        <w:rPr>
          <w:noProof/>
        </w:rPr>
        <w:t>2</w:t>
      </w:r>
      <w:r w:rsidR="00F82965">
        <w:rPr>
          <w:noProof/>
        </w:rPr>
        <w:fldChar w:fldCharType="end"/>
      </w:r>
      <w:r w:rsidR="007C1E06" w:rsidRPr="00F47441">
        <w:t>.</w:t>
      </w:r>
      <w:r w:rsidR="00BB6E85" w:rsidRPr="00F47441">
        <w:t xml:space="preserve"> </w:t>
      </w:r>
      <w:r w:rsidR="007C1E06" w:rsidRPr="00F47441">
        <w:t>Illustrative</w:t>
      </w:r>
      <w:r w:rsidR="00BB6E85" w:rsidRPr="00F47441">
        <w:t xml:space="preserve"> </w:t>
      </w:r>
      <w:r w:rsidR="007C1E06" w:rsidRPr="00F47441">
        <w:t>emissions</w:t>
      </w:r>
      <w:r w:rsidR="00BB6E85" w:rsidRPr="00F47441">
        <w:t xml:space="preserve"> </w:t>
      </w:r>
      <w:r w:rsidR="007C1E06" w:rsidRPr="00F47441">
        <w:t>reductions</w:t>
      </w:r>
      <w:r w:rsidR="00BB6E85" w:rsidRPr="00F47441">
        <w:t xml:space="preserve"> </w:t>
      </w:r>
      <w:r w:rsidR="007C1E06" w:rsidRPr="00F47441">
        <w:t>across</w:t>
      </w:r>
      <w:r w:rsidR="00BB6E85" w:rsidRPr="00F47441">
        <w:t xml:space="preserve"> </w:t>
      </w:r>
      <w:r w:rsidR="007C1E06" w:rsidRPr="00F47441">
        <w:t>the</w:t>
      </w:r>
      <w:r w:rsidR="00BB6E85" w:rsidRPr="00F47441">
        <w:t xml:space="preserve"> </w:t>
      </w:r>
      <w:r w:rsidR="007C1E06" w:rsidRPr="00F47441">
        <w:t>Victorian</w:t>
      </w:r>
      <w:r w:rsidR="00BB6E85" w:rsidRPr="00F47441">
        <w:t xml:space="preserve"> </w:t>
      </w:r>
      <w:r w:rsidR="007C1E06" w:rsidRPr="00F47441">
        <w:t>economy</w:t>
      </w:r>
      <w:r w:rsidR="00BB6E85" w:rsidRPr="00F47441">
        <w:t xml:space="preserve"> </w:t>
      </w:r>
      <w:r w:rsidR="007C1E06" w:rsidRPr="00F47441">
        <w:t>from</w:t>
      </w:r>
      <w:r w:rsidR="00BB6E85" w:rsidRPr="00F47441">
        <w:t xml:space="preserve"> </w:t>
      </w:r>
      <w:r w:rsidR="007C1E06" w:rsidRPr="00F47441">
        <w:t>today</w:t>
      </w:r>
      <w:r w:rsidR="00BB6E85" w:rsidRPr="00F47441">
        <w:t xml:space="preserve"> </w:t>
      </w:r>
      <w:r w:rsidR="007C1E06" w:rsidRPr="00F47441">
        <w:t>to</w:t>
      </w:r>
      <w:r w:rsidR="00BB6E85" w:rsidRPr="00F47441">
        <w:t xml:space="preserve"> </w:t>
      </w:r>
      <w:r w:rsidR="007C1E06" w:rsidRPr="00F47441">
        <w:t>achieve</w:t>
      </w:r>
      <w:r w:rsidR="00BB6E85" w:rsidRPr="00F47441">
        <w:t xml:space="preserve"> </w:t>
      </w:r>
      <w:r w:rsidR="007C1E06" w:rsidRPr="00F47441">
        <w:t>the</w:t>
      </w:r>
      <w:r w:rsidR="00BB6E85" w:rsidRPr="00F47441">
        <w:t xml:space="preserve"> </w:t>
      </w:r>
      <w:r w:rsidR="007C1E06" w:rsidRPr="00F47441">
        <w:t>2035</w:t>
      </w:r>
      <w:r w:rsidR="00BB6E85" w:rsidRPr="00F47441">
        <w:t xml:space="preserve"> </w:t>
      </w:r>
      <w:r w:rsidR="007C1E06" w:rsidRPr="00F47441">
        <w:t>target</w:t>
      </w:r>
      <w:r w:rsidR="00BB6E85" w:rsidRPr="00F47441">
        <w:t xml:space="preserve"> </w:t>
      </w:r>
    </w:p>
    <w:p w14:paraId="19053D1C" w14:textId="14CE6B84" w:rsidR="007B4AA7" w:rsidRPr="007A678F" w:rsidRDefault="00BD6F8C" w:rsidP="00252882">
      <w:pPr>
        <w:pStyle w:val="Normalbeforebullet"/>
      </w:pPr>
      <w:r>
        <w:rPr>
          <w:noProof/>
        </w:rPr>
        <w:drawing>
          <wp:inline distT="0" distB="0" distL="0" distR="0" wp14:anchorId="4DFF74F4" wp14:editId="2AA98CAF">
            <wp:extent cx="6120130" cy="4418965"/>
            <wp:effectExtent l="0" t="0" r="0" b="635"/>
            <wp:docPr id="3" name="Picture 3" descr="Diagram showing illustrative emissions reductions across the Victorian economy from today to achieve the 2035 target. For 2035, the diagram shows fewer emissions released into the atmosphere than in 2023, particularly from electricity generation, and greater emissions absorbed by trees and vegetation in our landsc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howing illustrative emissions reductions across the Victorian economy from today to achieve the 2035 target. For 2035, the diagram shows fewer emissions released into the atmosphere than in 2023, particularly from electricity generation, and greater emissions absorbed by trees and vegetation in our landscapes."/>
                    <pic:cNvPicPr/>
                  </pic:nvPicPr>
                  <pic:blipFill>
                    <a:blip r:embed="rId20"/>
                    <a:stretch>
                      <a:fillRect/>
                    </a:stretch>
                  </pic:blipFill>
                  <pic:spPr>
                    <a:xfrm>
                      <a:off x="0" y="0"/>
                      <a:ext cx="6120130" cy="4418965"/>
                    </a:xfrm>
                    <a:prstGeom prst="rect">
                      <a:avLst/>
                    </a:prstGeom>
                  </pic:spPr>
                </pic:pic>
              </a:graphicData>
            </a:graphic>
          </wp:inline>
        </w:drawing>
      </w:r>
    </w:p>
    <w:p w14:paraId="79060F18" w14:textId="3144FF37" w:rsidR="007B4AA7" w:rsidRPr="00BD6F8C" w:rsidRDefault="007C1E06" w:rsidP="00BD6F8C">
      <w:pPr>
        <w:pStyle w:val="Source"/>
        <w:spacing w:after="120"/>
      </w:pPr>
      <w:r w:rsidRPr="00BD6F8C">
        <w:t>IPPU</w:t>
      </w:r>
      <w:r w:rsidR="00BB6E85" w:rsidRPr="00BD6F8C">
        <w:t xml:space="preserve"> </w:t>
      </w:r>
      <w:r w:rsidRPr="00BD6F8C">
        <w:t>=</w:t>
      </w:r>
      <w:r w:rsidR="00BB6E85" w:rsidRPr="00BD6F8C">
        <w:t xml:space="preserve"> </w:t>
      </w:r>
      <w:r w:rsidRPr="00BD6F8C">
        <w:t>Industrial</w:t>
      </w:r>
      <w:r w:rsidR="00BB6E85" w:rsidRPr="00BD6F8C">
        <w:t xml:space="preserve"> </w:t>
      </w:r>
      <w:r w:rsidRPr="00BD6F8C">
        <w:t>Processes</w:t>
      </w:r>
      <w:r w:rsidR="00BB6E85" w:rsidRPr="00BD6F8C">
        <w:t xml:space="preserve"> </w:t>
      </w:r>
      <w:r w:rsidRPr="00BD6F8C">
        <w:t>and</w:t>
      </w:r>
      <w:r w:rsidR="00BB6E85" w:rsidRPr="00BD6F8C">
        <w:t xml:space="preserve"> </w:t>
      </w:r>
      <w:r w:rsidRPr="00BD6F8C">
        <w:t>Product</w:t>
      </w:r>
      <w:r w:rsidR="00BB6E85" w:rsidRPr="00BD6F8C">
        <w:t xml:space="preserve"> </w:t>
      </w:r>
      <w:r w:rsidRPr="00BD6F8C">
        <w:t>Use;</w:t>
      </w:r>
      <w:r w:rsidR="00BB6E85" w:rsidRPr="00BD6F8C">
        <w:t xml:space="preserve"> </w:t>
      </w:r>
      <w:r w:rsidRPr="00BD6F8C">
        <w:t>Land</w:t>
      </w:r>
      <w:r w:rsidR="00BB6E85" w:rsidRPr="00BD6F8C">
        <w:t xml:space="preserve"> </w:t>
      </w:r>
      <w:r w:rsidRPr="00BD6F8C">
        <w:t>=</w:t>
      </w:r>
      <w:r w:rsidR="00BB6E85" w:rsidRPr="00BD6F8C">
        <w:t xml:space="preserve"> </w:t>
      </w:r>
      <w:r w:rsidRPr="00BD6F8C">
        <w:t>Land</w:t>
      </w:r>
      <w:r w:rsidR="00BB6E85" w:rsidRPr="00BD6F8C">
        <w:t xml:space="preserve"> </w:t>
      </w:r>
      <w:r w:rsidRPr="00BD6F8C">
        <w:t>Use,</w:t>
      </w:r>
      <w:r w:rsidR="00BB6E85" w:rsidRPr="00BD6F8C">
        <w:t xml:space="preserve"> </w:t>
      </w:r>
      <w:r w:rsidRPr="00BD6F8C">
        <w:t>Land</w:t>
      </w:r>
      <w:r w:rsidR="00BB6E85" w:rsidRPr="00BD6F8C">
        <w:t xml:space="preserve"> </w:t>
      </w:r>
      <w:r w:rsidRPr="00BD6F8C">
        <w:t>Use</w:t>
      </w:r>
      <w:r w:rsidR="00BB6E85" w:rsidRPr="00BD6F8C">
        <w:t xml:space="preserve"> </w:t>
      </w:r>
      <w:r w:rsidRPr="00BD6F8C">
        <w:t>Change</w:t>
      </w:r>
      <w:r w:rsidR="00BB6E85" w:rsidRPr="00BD6F8C">
        <w:t xml:space="preserve"> </w:t>
      </w:r>
      <w:r w:rsidRPr="00BD6F8C">
        <w:t>and</w:t>
      </w:r>
      <w:r w:rsidR="00BB6E85" w:rsidRPr="00BD6F8C">
        <w:t xml:space="preserve"> </w:t>
      </w:r>
      <w:r w:rsidRPr="00BD6F8C">
        <w:t>Forestry</w:t>
      </w:r>
    </w:p>
    <w:p w14:paraId="787E0733" w14:textId="6BC1BE48" w:rsidR="007B4AA7" w:rsidRPr="00BD6F8C" w:rsidRDefault="007C1E06" w:rsidP="00BD6F8C">
      <w:pPr>
        <w:pStyle w:val="Source"/>
        <w:spacing w:after="120"/>
      </w:pPr>
      <w:r w:rsidRPr="00BD6F8C">
        <w:t>Source:</w:t>
      </w:r>
      <w:r w:rsidR="00BB6E85" w:rsidRPr="00BD6F8C">
        <w:t xml:space="preserve"> </w:t>
      </w:r>
      <w:r w:rsidRPr="00BD6F8C">
        <w:t>Jacobs</w:t>
      </w:r>
      <w:r w:rsidR="00BB6E85" w:rsidRPr="00BD6F8C">
        <w:t xml:space="preserve"> </w:t>
      </w:r>
      <w:r w:rsidRPr="00BD6F8C">
        <w:t>for</w:t>
      </w:r>
      <w:r w:rsidR="00BB6E85" w:rsidRPr="00BD6F8C">
        <w:t xml:space="preserve"> </w:t>
      </w:r>
      <w:r w:rsidRPr="00BD6F8C">
        <w:t>the</w:t>
      </w:r>
      <w:r w:rsidR="00BB6E85" w:rsidRPr="00BD6F8C">
        <w:t xml:space="preserve"> </w:t>
      </w:r>
      <w:r w:rsidRPr="00BD6F8C">
        <w:t>Department</w:t>
      </w:r>
      <w:r w:rsidR="00BB6E85" w:rsidRPr="00BD6F8C">
        <w:t xml:space="preserve"> </w:t>
      </w:r>
      <w:r w:rsidRPr="00BD6F8C">
        <w:t>of</w:t>
      </w:r>
      <w:r w:rsidR="00BB6E85" w:rsidRPr="00BD6F8C">
        <w:t xml:space="preserve"> </w:t>
      </w:r>
      <w:r w:rsidRPr="00BD6F8C">
        <w:t>Energy,</w:t>
      </w:r>
      <w:r w:rsidR="00BB6E85" w:rsidRPr="00BD6F8C">
        <w:t xml:space="preserve"> </w:t>
      </w:r>
      <w:r w:rsidRPr="00BD6F8C">
        <w:t>Environment</w:t>
      </w:r>
      <w:r w:rsidR="00BB6E85" w:rsidRPr="00BD6F8C">
        <w:t xml:space="preserve"> </w:t>
      </w:r>
      <w:r w:rsidRPr="00BD6F8C">
        <w:t>and</w:t>
      </w:r>
      <w:r w:rsidR="00BB6E85" w:rsidRPr="00BD6F8C">
        <w:t xml:space="preserve"> </w:t>
      </w:r>
      <w:r w:rsidRPr="00BD6F8C">
        <w:t>Climate</w:t>
      </w:r>
      <w:r w:rsidR="00BB6E85" w:rsidRPr="00BD6F8C">
        <w:t xml:space="preserve"> </w:t>
      </w:r>
      <w:r w:rsidRPr="00BD6F8C">
        <w:t>Action</w:t>
      </w:r>
      <w:r w:rsidR="00BB6E85" w:rsidRPr="00BD6F8C">
        <w:t xml:space="preserve"> </w:t>
      </w:r>
      <w:r w:rsidRPr="00BD6F8C">
        <w:t>(2023)</w:t>
      </w:r>
    </w:p>
    <w:p w14:paraId="15E7168F" w14:textId="326AEEDE" w:rsidR="007B4AA7" w:rsidRPr="00BD6F8C" w:rsidRDefault="007C1E06" w:rsidP="00BD6F8C">
      <w:pPr>
        <w:pStyle w:val="Source"/>
      </w:pPr>
      <w:r w:rsidRPr="00BD6F8C">
        <w:t>Note:</w:t>
      </w:r>
      <w:r w:rsidR="00BB6E85" w:rsidRPr="00BD6F8C">
        <w:t xml:space="preserve"> </w:t>
      </w:r>
      <w:r w:rsidRPr="00BD6F8C">
        <w:t>This</w:t>
      </w:r>
      <w:r w:rsidR="00BB6E85" w:rsidRPr="00BD6F8C">
        <w:t xml:space="preserve"> </w:t>
      </w:r>
      <w:r w:rsidRPr="00BD6F8C">
        <w:t>figure</w:t>
      </w:r>
      <w:r w:rsidR="00BB6E85" w:rsidRPr="00BD6F8C">
        <w:t xml:space="preserve"> </w:t>
      </w:r>
      <w:r w:rsidRPr="00BD6F8C">
        <w:t>depicts</w:t>
      </w:r>
      <w:r w:rsidR="00BB6E85" w:rsidRPr="00BD6F8C">
        <w:t xml:space="preserve"> </w:t>
      </w:r>
      <w:r w:rsidRPr="00BD6F8C">
        <w:t>emissions</w:t>
      </w:r>
      <w:r w:rsidR="00BB6E85" w:rsidRPr="00BD6F8C">
        <w:t xml:space="preserve"> </w:t>
      </w:r>
      <w:r w:rsidRPr="00BD6F8C">
        <w:t>reductions</w:t>
      </w:r>
      <w:r w:rsidR="00BB6E85" w:rsidRPr="00BD6F8C">
        <w:t xml:space="preserve"> </w:t>
      </w:r>
      <w:r w:rsidRPr="00BD6F8C">
        <w:t>from</w:t>
      </w:r>
      <w:r w:rsidR="00BB6E85" w:rsidRPr="00BD6F8C">
        <w:t xml:space="preserve"> </w:t>
      </w:r>
      <w:r w:rsidRPr="00BD6F8C">
        <w:t>Scenario</w:t>
      </w:r>
      <w:r w:rsidR="00BB6E85" w:rsidRPr="00BD6F8C">
        <w:t xml:space="preserve"> </w:t>
      </w:r>
      <w:r w:rsidRPr="00BD6F8C">
        <w:t>3</w:t>
      </w:r>
      <w:r w:rsidR="00BB6E85" w:rsidRPr="00BD6F8C">
        <w:t xml:space="preserve"> </w:t>
      </w:r>
      <w:r w:rsidRPr="00BD6F8C">
        <w:t>below</w:t>
      </w:r>
      <w:r w:rsidR="00BB6E85" w:rsidRPr="00BD6F8C">
        <w:t xml:space="preserve"> </w:t>
      </w:r>
      <w:r w:rsidRPr="00BD6F8C">
        <w:t>which</w:t>
      </w:r>
      <w:r w:rsidR="00BB6E85" w:rsidRPr="00BD6F8C">
        <w:t xml:space="preserve"> </w:t>
      </w:r>
      <w:r w:rsidRPr="00BD6F8C">
        <w:t>sees</w:t>
      </w:r>
      <w:r w:rsidR="00BB6E85" w:rsidRPr="00BD6F8C">
        <w:t xml:space="preserve"> </w:t>
      </w:r>
      <w:r w:rsidRPr="00BD6F8C">
        <w:t>emissions</w:t>
      </w:r>
      <w:r w:rsidR="00BB6E85" w:rsidRPr="00BD6F8C">
        <w:t xml:space="preserve"> </w:t>
      </w:r>
      <w:r w:rsidRPr="00BD6F8C">
        <w:t>reach</w:t>
      </w:r>
      <w:r w:rsidR="00BB6E85" w:rsidRPr="00BD6F8C">
        <w:t xml:space="preserve"> </w:t>
      </w:r>
      <w:r w:rsidRPr="00BD6F8C">
        <w:t>78</w:t>
      </w:r>
      <w:r w:rsidR="00BB6E85" w:rsidRPr="00BD6F8C">
        <w:t xml:space="preserve"> </w:t>
      </w:r>
      <w:r w:rsidRPr="00BD6F8C">
        <w:t>per</w:t>
      </w:r>
      <w:r w:rsidR="00BB6E85" w:rsidRPr="00BD6F8C">
        <w:t xml:space="preserve"> </w:t>
      </w:r>
      <w:r w:rsidRPr="00BD6F8C">
        <w:t>cent</w:t>
      </w:r>
      <w:r w:rsidR="00BB6E85" w:rsidRPr="00BD6F8C">
        <w:t xml:space="preserve"> </w:t>
      </w:r>
      <w:r w:rsidRPr="00BD6F8C">
        <w:t>below</w:t>
      </w:r>
      <w:r w:rsidR="00BB6E85" w:rsidRPr="00BD6F8C">
        <w:t xml:space="preserve"> </w:t>
      </w:r>
      <w:r w:rsidRPr="00BD6F8C">
        <w:t>2005</w:t>
      </w:r>
      <w:r w:rsidR="00BB6E85" w:rsidRPr="00BD6F8C">
        <w:t xml:space="preserve"> </w:t>
      </w:r>
      <w:r w:rsidRPr="00BD6F8C">
        <w:t>levels</w:t>
      </w:r>
      <w:r w:rsidR="00BB6E85" w:rsidRPr="00BD6F8C">
        <w:t xml:space="preserve"> </w:t>
      </w:r>
      <w:r w:rsidRPr="00BD6F8C">
        <w:t>in</w:t>
      </w:r>
      <w:r w:rsidR="00BB6E85" w:rsidRPr="00BD6F8C">
        <w:t xml:space="preserve"> </w:t>
      </w:r>
      <w:r w:rsidRPr="00BD6F8C">
        <w:t>2035.</w:t>
      </w:r>
      <w:r w:rsidR="00BB6E85" w:rsidRPr="00BD6F8C">
        <w:t xml:space="preserve"> </w:t>
      </w:r>
      <w:r w:rsidRPr="00BD6F8C">
        <w:t>It</w:t>
      </w:r>
      <w:r w:rsidR="00BB6E85" w:rsidRPr="00BD6F8C">
        <w:t xml:space="preserve"> </w:t>
      </w:r>
      <w:r w:rsidRPr="00BD6F8C">
        <w:t>is</w:t>
      </w:r>
      <w:r w:rsidR="00BB6E85" w:rsidRPr="00BD6F8C">
        <w:t xml:space="preserve"> </w:t>
      </w:r>
      <w:r w:rsidRPr="00BD6F8C">
        <w:t>neither</w:t>
      </w:r>
      <w:r w:rsidR="00BB6E85" w:rsidRPr="00BD6F8C">
        <w:t xml:space="preserve"> </w:t>
      </w:r>
      <w:r w:rsidRPr="00BD6F8C">
        <w:t>the</w:t>
      </w:r>
      <w:r w:rsidR="00BB6E85" w:rsidRPr="00BD6F8C">
        <w:t xml:space="preserve"> </w:t>
      </w:r>
      <w:r w:rsidRPr="00BD6F8C">
        <w:t>only</w:t>
      </w:r>
      <w:r w:rsidR="00BB6E85" w:rsidRPr="00BD6F8C">
        <w:t xml:space="preserve"> </w:t>
      </w:r>
      <w:r w:rsidRPr="00BD6F8C">
        <w:t>pathway</w:t>
      </w:r>
      <w:r w:rsidR="00BB6E85" w:rsidRPr="00BD6F8C">
        <w:t xml:space="preserve"> </w:t>
      </w:r>
      <w:r w:rsidRPr="00BD6F8C">
        <w:t>for</w:t>
      </w:r>
      <w:r w:rsidR="00BB6E85" w:rsidRPr="00BD6F8C">
        <w:t xml:space="preserve"> </w:t>
      </w:r>
      <w:r w:rsidRPr="00BD6F8C">
        <w:t>achieving</w:t>
      </w:r>
      <w:r w:rsidR="00BB6E85" w:rsidRPr="00BD6F8C">
        <w:t xml:space="preserve"> </w:t>
      </w:r>
      <w:r w:rsidRPr="00BD6F8C">
        <w:t>the</w:t>
      </w:r>
      <w:r w:rsidR="00BB6E85" w:rsidRPr="00BD6F8C">
        <w:t xml:space="preserve"> </w:t>
      </w:r>
      <w:r w:rsidRPr="00BD6F8C">
        <w:t>target,</w:t>
      </w:r>
      <w:r w:rsidR="00BB6E85" w:rsidRPr="00BD6F8C">
        <w:t xml:space="preserve"> </w:t>
      </w:r>
      <w:r w:rsidRPr="00BD6F8C">
        <w:t>nor</w:t>
      </w:r>
      <w:r w:rsidR="00BB6E85" w:rsidRPr="00BD6F8C">
        <w:t xml:space="preserve"> </w:t>
      </w:r>
      <w:r w:rsidRPr="00BD6F8C">
        <w:t>a</w:t>
      </w:r>
      <w:r w:rsidR="00BB6E85" w:rsidRPr="00BD6F8C">
        <w:t xml:space="preserve"> </w:t>
      </w:r>
      <w:r w:rsidRPr="00BD6F8C">
        <w:t>prescription</w:t>
      </w:r>
      <w:r w:rsidR="00BB6E85" w:rsidRPr="00BD6F8C">
        <w:t xml:space="preserve"> </w:t>
      </w:r>
      <w:r w:rsidRPr="00BD6F8C">
        <w:t>for</w:t>
      </w:r>
      <w:r w:rsidR="00BB6E85" w:rsidRPr="00BD6F8C">
        <w:t xml:space="preserve"> </w:t>
      </w:r>
      <w:r w:rsidRPr="00BD6F8C">
        <w:t>how</w:t>
      </w:r>
      <w:r w:rsidR="00BB6E85" w:rsidRPr="00BD6F8C">
        <w:t xml:space="preserve"> </w:t>
      </w:r>
      <w:r w:rsidRPr="00BD6F8C">
        <w:t>to</w:t>
      </w:r>
      <w:r w:rsidR="00BB6E85" w:rsidRPr="00BD6F8C">
        <w:t xml:space="preserve"> </w:t>
      </w:r>
      <w:r w:rsidRPr="00BD6F8C">
        <w:t>achieve</w:t>
      </w:r>
      <w:r w:rsidR="00BB6E85" w:rsidRPr="00BD6F8C">
        <w:t xml:space="preserve"> </w:t>
      </w:r>
      <w:r w:rsidRPr="00BD6F8C">
        <w:t>it.</w:t>
      </w:r>
      <w:r w:rsidR="00BB6E85" w:rsidRPr="00BD6F8C">
        <w:t xml:space="preserve"> </w:t>
      </w:r>
      <w:r w:rsidRPr="00BD6F8C">
        <w:t>More</w:t>
      </w:r>
      <w:r w:rsidR="00BB6E85" w:rsidRPr="00BD6F8C">
        <w:t xml:space="preserve"> </w:t>
      </w:r>
      <w:r w:rsidRPr="00BD6F8C">
        <w:t>details</w:t>
      </w:r>
      <w:r w:rsidR="00BB6E85" w:rsidRPr="00BD6F8C">
        <w:t xml:space="preserve"> </w:t>
      </w:r>
      <w:r w:rsidRPr="00BD6F8C">
        <w:t>on</w:t>
      </w:r>
      <w:r w:rsidR="00BB6E85" w:rsidRPr="00BD6F8C">
        <w:t xml:space="preserve"> </w:t>
      </w:r>
      <w:r w:rsidRPr="00BD6F8C">
        <w:t>the</w:t>
      </w:r>
      <w:r w:rsidR="00BB6E85" w:rsidRPr="00BD6F8C">
        <w:t xml:space="preserve"> </w:t>
      </w:r>
      <w:r w:rsidRPr="00BD6F8C">
        <w:t>scenario</w:t>
      </w:r>
      <w:r w:rsidR="00BB6E85" w:rsidRPr="00BD6F8C">
        <w:t xml:space="preserve"> </w:t>
      </w:r>
      <w:r w:rsidRPr="00BD6F8C">
        <w:t>modelling</w:t>
      </w:r>
      <w:r w:rsidR="00BB6E85" w:rsidRPr="00BD6F8C">
        <w:t xml:space="preserve"> </w:t>
      </w:r>
      <w:r w:rsidRPr="00BD6F8C">
        <w:t>are</w:t>
      </w:r>
      <w:r w:rsidR="00BB6E85" w:rsidRPr="00BD6F8C">
        <w:t xml:space="preserve"> </w:t>
      </w:r>
      <w:r w:rsidRPr="00BD6F8C">
        <w:t>provided</w:t>
      </w:r>
      <w:r w:rsidR="00BB6E85" w:rsidRPr="00BD6F8C">
        <w:t xml:space="preserve"> </w:t>
      </w:r>
      <w:r w:rsidRPr="00BD6F8C">
        <w:t>below</w:t>
      </w:r>
      <w:r w:rsidR="00BB6E85" w:rsidRPr="00BD6F8C">
        <w:t xml:space="preserve"> </w:t>
      </w:r>
      <w:r w:rsidRPr="00BD6F8C">
        <w:t>and</w:t>
      </w:r>
      <w:r w:rsidR="00BB6E85" w:rsidRPr="00BD6F8C">
        <w:t xml:space="preserve"> </w:t>
      </w:r>
      <w:r w:rsidRPr="00BD6F8C">
        <w:t>in</w:t>
      </w:r>
      <w:r w:rsidR="00BB6E85" w:rsidRPr="00BD6F8C">
        <w:t xml:space="preserve"> </w:t>
      </w:r>
      <w:r w:rsidRPr="00BD6F8C">
        <w:t>Appendix</w:t>
      </w:r>
      <w:r w:rsidR="00BB6E85" w:rsidRPr="00BD6F8C">
        <w:t xml:space="preserve"> </w:t>
      </w:r>
      <w:r w:rsidRPr="00BD6F8C">
        <w:t>C.</w:t>
      </w:r>
      <w:r w:rsidR="00BB6E85" w:rsidRPr="00BD6F8C">
        <w:t xml:space="preserve"> </w:t>
      </w:r>
    </w:p>
    <w:p w14:paraId="5D591622" w14:textId="0AE81335" w:rsidR="007B4AA7" w:rsidRPr="007A678F" w:rsidRDefault="007C1E06" w:rsidP="00BD6F8C">
      <w:r w:rsidRPr="007A678F">
        <w:t>Meeting</w:t>
      </w:r>
      <w:r w:rsidR="00BB6E85">
        <w:t xml:space="preserve"> </w:t>
      </w:r>
      <w:r w:rsidRPr="007A678F">
        <w:t>the</w:t>
      </w:r>
      <w:r w:rsidR="00BB6E85">
        <w:t xml:space="preserve"> </w:t>
      </w:r>
      <w:r w:rsidRPr="007A678F">
        <w:t>Victorian</w:t>
      </w:r>
      <w:r w:rsidR="00BB6E85">
        <w:t xml:space="preserve"> </w:t>
      </w:r>
      <w:r w:rsidRPr="007A678F">
        <w:t>Government’s</w:t>
      </w:r>
      <w:r w:rsidR="00BB6E85">
        <w:t xml:space="preserve"> </w:t>
      </w:r>
      <w:r w:rsidRPr="007A678F">
        <w:t>commitment</w:t>
      </w:r>
      <w:r w:rsidR="00BB6E85">
        <w:t xml:space="preserve"> </w:t>
      </w:r>
      <w:r w:rsidRPr="007A678F">
        <w:t>to</w:t>
      </w:r>
      <w:r w:rsidR="00BB6E85">
        <w:t xml:space="preserve"> </w:t>
      </w:r>
      <w:r w:rsidRPr="007A678F">
        <w:t>95</w:t>
      </w:r>
      <w:r w:rsidR="00BB6E85">
        <w:t xml:space="preserve"> </w:t>
      </w:r>
      <w:r w:rsidRPr="007A678F">
        <w:t>per</w:t>
      </w:r>
      <w:r w:rsidR="00BB6E85">
        <w:t xml:space="preserve"> </w:t>
      </w:r>
      <w:r w:rsidRPr="007A678F">
        <w:t>cent</w:t>
      </w:r>
      <w:r w:rsidR="00BB6E85">
        <w:t xml:space="preserve"> </w:t>
      </w:r>
      <w:r w:rsidRPr="007A678F">
        <w:t>renewable</w:t>
      </w:r>
      <w:r w:rsidR="00BB6E85">
        <w:t xml:space="preserve"> </w:t>
      </w:r>
      <w:r w:rsidRPr="007A678F">
        <w:t>electricity</w:t>
      </w:r>
      <w:r w:rsidR="00BB6E85">
        <w:t xml:space="preserve"> </w:t>
      </w:r>
      <w:r w:rsidRPr="007A678F">
        <w:t>generation</w:t>
      </w:r>
      <w:r w:rsidR="00BB6E85">
        <w:t xml:space="preserve"> </w:t>
      </w:r>
      <w:r w:rsidRPr="007A678F">
        <w:t>by</w:t>
      </w:r>
      <w:r w:rsidR="00BB6E85">
        <w:t xml:space="preserve"> </w:t>
      </w:r>
      <w:r w:rsidRPr="007A678F">
        <w:t>2035</w:t>
      </w:r>
      <w:r w:rsidR="00BB6E85">
        <w:t xml:space="preserve"> </w:t>
      </w:r>
      <w:r w:rsidRPr="007A678F">
        <w:t>will</w:t>
      </w:r>
      <w:r w:rsidR="00BB6E85">
        <w:t xml:space="preserve"> </w:t>
      </w:r>
      <w:r w:rsidRPr="007A678F">
        <w:t>make</w:t>
      </w:r>
      <w:r w:rsidR="00BB6E85">
        <w:t xml:space="preserve"> </w:t>
      </w:r>
      <w:r w:rsidRPr="007A678F">
        <w:t>a</w:t>
      </w:r>
      <w:r w:rsidR="00BB6E85">
        <w:t xml:space="preserve"> </w:t>
      </w:r>
      <w:r w:rsidRPr="007A678F">
        <w:t>substantial</w:t>
      </w:r>
      <w:r w:rsidR="00BB6E85">
        <w:t xml:space="preserve"> </w:t>
      </w:r>
      <w:r w:rsidRPr="007A678F">
        <w:t>contribution</w:t>
      </w:r>
      <w:r w:rsidR="00BB6E85">
        <w:t xml:space="preserve"> </w:t>
      </w:r>
      <w:r w:rsidRPr="007A678F">
        <w:t>to</w:t>
      </w:r>
      <w:r w:rsidR="00BB6E85">
        <w:t xml:space="preserve"> </w:t>
      </w:r>
      <w:r w:rsidRPr="007A678F">
        <w:t>meeting</w:t>
      </w:r>
      <w:r w:rsidR="00BB6E85">
        <w:t xml:space="preserve"> </w:t>
      </w:r>
      <w:r w:rsidRPr="007A678F">
        <w:t>the</w:t>
      </w:r>
      <w:r w:rsidR="00BB6E85">
        <w:t xml:space="preserve"> </w:t>
      </w:r>
      <w:r w:rsidRPr="007A678F">
        <w:t>2035</w:t>
      </w:r>
      <w:r w:rsidR="00BB6E85">
        <w:t xml:space="preserve"> </w:t>
      </w:r>
      <w:r w:rsidRPr="007A678F">
        <w:t>emissions</w:t>
      </w:r>
      <w:r w:rsidR="00BB6E85">
        <w:t xml:space="preserve"> </w:t>
      </w:r>
      <w:r w:rsidRPr="007A678F">
        <w:t>reduction</w:t>
      </w:r>
      <w:r w:rsidR="00BB6E85">
        <w:t xml:space="preserve"> </w:t>
      </w:r>
      <w:r w:rsidRPr="007A678F">
        <w:t>target</w:t>
      </w:r>
      <w:r w:rsidR="00BB6E85">
        <w:t xml:space="preserve"> </w:t>
      </w:r>
      <w:r w:rsidRPr="007A678F">
        <w:t>and</w:t>
      </w:r>
      <w:r w:rsidR="00BB6E85">
        <w:t xml:space="preserve"> </w:t>
      </w:r>
      <w:r w:rsidRPr="007A678F">
        <w:t>will</w:t>
      </w:r>
      <w:r w:rsidR="00BB6E85">
        <w:t xml:space="preserve"> </w:t>
      </w:r>
      <w:r w:rsidRPr="007A678F">
        <w:t>mean</w:t>
      </w:r>
      <w:r w:rsidR="00BB6E85">
        <w:t xml:space="preserve"> </w:t>
      </w:r>
      <w:r w:rsidRPr="007A678F">
        <w:t>that</w:t>
      </w:r>
      <w:r w:rsidR="00BB6E85">
        <w:t xml:space="preserve"> </w:t>
      </w:r>
      <w:r w:rsidRPr="007A678F">
        <w:t>electricity</w:t>
      </w:r>
      <w:r w:rsidR="00BB6E85">
        <w:t xml:space="preserve"> </w:t>
      </w:r>
      <w:r w:rsidRPr="007A678F">
        <w:t>generation</w:t>
      </w:r>
      <w:r w:rsidR="00BB6E85">
        <w:t xml:space="preserve"> </w:t>
      </w:r>
      <w:r w:rsidRPr="007A678F">
        <w:t>shifts</w:t>
      </w:r>
      <w:r w:rsidR="00BB6E85">
        <w:t xml:space="preserve"> </w:t>
      </w:r>
      <w:r w:rsidRPr="007A678F">
        <w:t>from</w:t>
      </w:r>
      <w:r w:rsidR="00BB6E85">
        <w:t xml:space="preserve"> </w:t>
      </w:r>
      <w:r w:rsidRPr="007A678F">
        <w:t>being</w:t>
      </w:r>
      <w:r w:rsidR="00BB6E85">
        <w:t xml:space="preserve"> </w:t>
      </w:r>
      <w:r w:rsidRPr="007A678F">
        <w:t>one</w:t>
      </w:r>
      <w:r w:rsidR="00BB6E85">
        <w:t xml:space="preserve"> </w:t>
      </w:r>
      <w:r w:rsidRPr="007A678F">
        <w:t>of</w:t>
      </w:r>
      <w:r w:rsidR="00BB6E85">
        <w:t xml:space="preserve"> </w:t>
      </w:r>
      <w:r w:rsidRPr="007A678F">
        <w:t>Victoria’s</w:t>
      </w:r>
      <w:r w:rsidR="00BB6E85">
        <w:t xml:space="preserve"> </w:t>
      </w:r>
      <w:r w:rsidRPr="007A678F">
        <w:t>largest</w:t>
      </w:r>
      <w:r w:rsidR="00BB6E85">
        <w:t xml:space="preserve"> </w:t>
      </w:r>
      <w:r w:rsidRPr="007A678F">
        <w:t>emissions</w:t>
      </w:r>
      <w:r w:rsidR="00BB6E85">
        <w:t xml:space="preserve"> </w:t>
      </w:r>
      <w:r w:rsidRPr="007A678F">
        <w:t>sources</w:t>
      </w:r>
      <w:r w:rsidR="00BB6E85">
        <w:t xml:space="preserve"> </w:t>
      </w:r>
      <w:r w:rsidRPr="007A678F">
        <w:t>today</w:t>
      </w:r>
      <w:r w:rsidR="00BB6E85">
        <w:t xml:space="preserve"> </w:t>
      </w:r>
      <w:r w:rsidRPr="007A678F">
        <w:t>to</w:t>
      </w:r>
      <w:r w:rsidR="00BB6E85">
        <w:t xml:space="preserve"> </w:t>
      </w:r>
      <w:r w:rsidRPr="007A678F">
        <w:t>one</w:t>
      </w:r>
      <w:r w:rsidR="00BB6E85">
        <w:t xml:space="preserve"> </w:t>
      </w:r>
      <w:r w:rsidRPr="007A678F">
        <w:t>of</w:t>
      </w:r>
      <w:r w:rsidR="00BB6E85">
        <w:t xml:space="preserve"> </w:t>
      </w:r>
      <w:r w:rsidRPr="007A678F">
        <w:t>the</w:t>
      </w:r>
      <w:r w:rsidR="00BB6E85">
        <w:t xml:space="preserve"> </w:t>
      </w:r>
      <w:r w:rsidRPr="007A678F">
        <w:t>smallest</w:t>
      </w:r>
      <w:r w:rsidR="00BB6E85">
        <w:t xml:space="preserve"> </w:t>
      </w:r>
      <w:r w:rsidRPr="007A678F">
        <w:t>by</w:t>
      </w:r>
      <w:r w:rsidR="00BB6E85">
        <w:t xml:space="preserve"> </w:t>
      </w:r>
      <w:r w:rsidRPr="007A678F">
        <w:t>2035</w:t>
      </w:r>
      <w:r w:rsidR="00BB6E85">
        <w:t xml:space="preserve"> </w:t>
      </w:r>
      <w:r w:rsidRPr="007A678F">
        <w:t>(Figure</w:t>
      </w:r>
      <w:r w:rsidR="00BB6E85">
        <w:t xml:space="preserve"> </w:t>
      </w:r>
      <w:r w:rsidRPr="007A678F">
        <w:t>2).</w:t>
      </w:r>
    </w:p>
    <w:p w14:paraId="3DB2FA4E" w14:textId="043582AB" w:rsidR="007B4AA7" w:rsidRPr="007A678F" w:rsidRDefault="007C1E06" w:rsidP="00BD6F8C">
      <w:pPr>
        <w:pStyle w:val="Normalbeforebullet"/>
      </w:pPr>
      <w:r w:rsidRPr="007A678F">
        <w:t>Beyond</w:t>
      </w:r>
      <w:r w:rsidR="00BB6E85">
        <w:t xml:space="preserve"> </w:t>
      </w:r>
      <w:r w:rsidRPr="007A678F">
        <w:t>electricity,</w:t>
      </w:r>
      <w:r w:rsidR="00BB6E85">
        <w:t xml:space="preserve"> </w:t>
      </w:r>
      <w:r w:rsidRPr="007A678F">
        <w:t>emissions</w:t>
      </w:r>
      <w:r w:rsidR="00BB6E85">
        <w:t xml:space="preserve"> </w:t>
      </w:r>
      <w:r w:rsidRPr="007A678F">
        <w:t>reductions</w:t>
      </w:r>
      <w:r w:rsidR="00BB6E85">
        <w:t xml:space="preserve"> </w:t>
      </w:r>
      <w:r w:rsidRPr="007A678F">
        <w:t>options</w:t>
      </w:r>
      <w:r w:rsidR="00BB6E85">
        <w:t xml:space="preserve"> </w:t>
      </w:r>
      <w:r w:rsidRPr="007A678F">
        <w:t>are</w:t>
      </w:r>
      <w:r w:rsidR="00BB6E85">
        <w:t xml:space="preserve"> </w:t>
      </w:r>
      <w:r w:rsidRPr="007A678F">
        <w:t>available</w:t>
      </w:r>
      <w:r w:rsidR="00BB6E85">
        <w:t xml:space="preserve"> </w:t>
      </w:r>
      <w:r w:rsidRPr="007A678F">
        <w:t>across</w:t>
      </w:r>
      <w:r w:rsidR="00BB6E85">
        <w:t xml:space="preserve"> </w:t>
      </w:r>
      <w:r w:rsidRPr="007A678F">
        <w:t>all</w:t>
      </w:r>
      <w:r w:rsidR="00BB6E85">
        <w:t xml:space="preserve"> </w:t>
      </w:r>
      <w:r w:rsidRPr="007A678F">
        <w:t>sectors</w:t>
      </w:r>
      <w:r w:rsidR="00BB6E85">
        <w:t xml:space="preserve"> </w:t>
      </w:r>
      <w:r w:rsidRPr="007A678F">
        <w:t>of</w:t>
      </w:r>
      <w:r w:rsidR="00BB6E85">
        <w:t xml:space="preserve"> </w:t>
      </w:r>
      <w:r w:rsidRPr="007A678F">
        <w:t>Victoria’s</w:t>
      </w:r>
      <w:r w:rsidR="00BB6E85">
        <w:t xml:space="preserve"> </w:t>
      </w:r>
      <w:r w:rsidRPr="007A678F">
        <w:t>economy</w:t>
      </w:r>
      <w:r w:rsidR="00BB6E85">
        <w:t xml:space="preserve"> </w:t>
      </w:r>
      <w:r w:rsidRPr="007A678F">
        <w:t>to</w:t>
      </w:r>
      <w:r w:rsidR="00BB6E85">
        <w:t xml:space="preserve"> </w:t>
      </w:r>
      <w:r w:rsidRPr="007A678F">
        <w:t>contribute</w:t>
      </w:r>
      <w:r w:rsidR="00BB6E85">
        <w:t xml:space="preserve"> </w:t>
      </w:r>
      <w:r w:rsidRPr="007A678F">
        <w:t>to</w:t>
      </w:r>
      <w:r w:rsidR="00BB6E85">
        <w:t xml:space="preserve"> </w:t>
      </w:r>
      <w:r w:rsidRPr="007A678F">
        <w:t>meeting</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Three</w:t>
      </w:r>
      <w:r w:rsidR="00BB6E85">
        <w:t xml:space="preserve"> </w:t>
      </w:r>
      <w:r w:rsidRPr="007A678F">
        <w:t>scenarios</w:t>
      </w:r>
      <w:r w:rsidR="00BB6E85">
        <w:t xml:space="preserve"> </w:t>
      </w:r>
      <w:r w:rsidRPr="007A678F">
        <w:t>were</w:t>
      </w:r>
      <w:r w:rsidR="00BB6E85">
        <w:t xml:space="preserve"> </w:t>
      </w:r>
      <w:r w:rsidRPr="007A678F">
        <w:t>modelled</w:t>
      </w:r>
      <w:r w:rsidR="00BB6E85">
        <w:t xml:space="preserve"> </w:t>
      </w:r>
      <w:r w:rsidRPr="007A678F">
        <w:t>that</w:t>
      </w:r>
      <w:r w:rsidR="00BB6E85">
        <w:t xml:space="preserve"> </w:t>
      </w:r>
      <w:r w:rsidRPr="007A678F">
        <w:t>achieved</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range.</w:t>
      </w:r>
      <w:r w:rsidR="00BB6E85">
        <w:t xml:space="preserve"> </w:t>
      </w:r>
      <w:r w:rsidRPr="007A678F">
        <w:t>In</w:t>
      </w:r>
      <w:r w:rsidR="00BB6E85">
        <w:t xml:space="preserve"> </w:t>
      </w:r>
      <w:r w:rsidRPr="007A678F">
        <w:t>all</w:t>
      </w:r>
      <w:r w:rsidR="00BB6E85">
        <w:t xml:space="preserve"> </w:t>
      </w:r>
      <w:r w:rsidRPr="007A678F">
        <w:t>three,</w:t>
      </w:r>
      <w:r w:rsidR="00BB6E85">
        <w:t xml:space="preserve"> </w:t>
      </w:r>
      <w:r w:rsidRPr="007A678F">
        <w:t>the</w:t>
      </w:r>
      <w:r w:rsidR="00BB6E85">
        <w:t xml:space="preserve"> </w:t>
      </w:r>
      <w:r w:rsidRPr="007A678F">
        <w:t>following</w:t>
      </w:r>
      <w:r w:rsidR="00BB6E85">
        <w:t xml:space="preserve"> </w:t>
      </w:r>
      <w:r w:rsidRPr="007A678F">
        <w:t>technological</w:t>
      </w:r>
      <w:r w:rsidR="00BB6E85">
        <w:t xml:space="preserve"> </w:t>
      </w:r>
      <w:r w:rsidRPr="007A678F">
        <w:t>shifts</w:t>
      </w:r>
      <w:r w:rsidR="00BB6E85">
        <w:t xml:space="preserve"> </w:t>
      </w:r>
      <w:r w:rsidRPr="007A678F">
        <w:t>make</w:t>
      </w:r>
      <w:r w:rsidR="00BB6E85">
        <w:t xml:space="preserve"> </w:t>
      </w:r>
      <w:r w:rsidRPr="007A678F">
        <w:t>the</w:t>
      </w:r>
      <w:r w:rsidR="00BB6E85">
        <w:t xml:space="preserve"> </w:t>
      </w:r>
      <w:r w:rsidRPr="007A678F">
        <w:t>largest</w:t>
      </w:r>
      <w:r w:rsidR="00BB6E85">
        <w:t xml:space="preserve"> </w:t>
      </w:r>
      <w:r w:rsidRPr="007A678F">
        <w:t>contributions</w:t>
      </w:r>
      <w:r w:rsidR="00BB6E85">
        <w:t xml:space="preserve"> </w:t>
      </w:r>
      <w:r w:rsidRPr="007A678F">
        <w:t>to</w:t>
      </w:r>
      <w:r w:rsidR="00BB6E85">
        <w:t xml:space="preserve"> </w:t>
      </w:r>
      <w:r w:rsidRPr="007A678F">
        <w:t>meeting</w:t>
      </w:r>
      <w:r w:rsidR="00BB6E85">
        <w:t xml:space="preserve"> </w:t>
      </w:r>
      <w:r w:rsidRPr="007A678F">
        <w:t>the</w:t>
      </w:r>
      <w:r w:rsidR="00BB6E85">
        <w:t xml:space="preserve"> </w:t>
      </w:r>
      <w:r w:rsidRPr="007A678F">
        <w:t>target:</w:t>
      </w:r>
    </w:p>
    <w:p w14:paraId="16396804" w14:textId="189F2C89" w:rsidR="007B4AA7" w:rsidRPr="007A678F" w:rsidRDefault="007C1E06" w:rsidP="00527433">
      <w:pPr>
        <w:pStyle w:val="ListParagraph"/>
      </w:pPr>
      <w:r w:rsidRPr="00527433">
        <w:rPr>
          <w:b/>
          <w:bCs/>
        </w:rPr>
        <w:t>A</w:t>
      </w:r>
      <w:r w:rsidR="00BB6E85" w:rsidRPr="00527433">
        <w:rPr>
          <w:b/>
          <w:bCs/>
        </w:rPr>
        <w:t xml:space="preserve"> </w:t>
      </w:r>
      <w:r w:rsidRPr="00527433">
        <w:rPr>
          <w:b/>
          <w:bCs/>
        </w:rPr>
        <w:t>renewables-dominated</w:t>
      </w:r>
      <w:r w:rsidR="00BB6E85" w:rsidRPr="00527433">
        <w:rPr>
          <w:b/>
          <w:bCs/>
        </w:rPr>
        <w:t xml:space="preserve"> </w:t>
      </w:r>
      <w:r w:rsidRPr="00527433">
        <w:rPr>
          <w:b/>
          <w:bCs/>
        </w:rPr>
        <w:t>electricity</w:t>
      </w:r>
      <w:r w:rsidR="00BB6E85" w:rsidRPr="00527433">
        <w:rPr>
          <w:b/>
          <w:bCs/>
        </w:rPr>
        <w:t xml:space="preserve"> </w:t>
      </w:r>
      <w:r w:rsidRPr="00527433">
        <w:rPr>
          <w:b/>
          <w:bCs/>
        </w:rPr>
        <w:t>grid</w:t>
      </w:r>
      <w:r w:rsidRPr="007A678F">
        <w:t>:</w:t>
      </w:r>
      <w:r w:rsidR="00BB6E85">
        <w:t xml:space="preserve"> </w:t>
      </w:r>
      <w:r w:rsidRPr="007A678F">
        <w:t>In</w:t>
      </w:r>
      <w:r w:rsidR="00BB6E85">
        <w:t xml:space="preserve"> </w:t>
      </w:r>
      <w:r w:rsidRPr="007A678F">
        <w:t>all</w:t>
      </w:r>
      <w:r w:rsidR="00BB6E85">
        <w:t xml:space="preserve"> </w:t>
      </w:r>
      <w:r w:rsidRPr="007A678F">
        <w:t>three</w:t>
      </w:r>
      <w:r w:rsidR="00BB6E85">
        <w:t xml:space="preserve"> </w:t>
      </w:r>
      <w:r w:rsidRPr="007A678F">
        <w:t>scenarios,</w:t>
      </w:r>
      <w:r w:rsidR="00BB6E85">
        <w:t xml:space="preserve"> </w:t>
      </w:r>
      <w:r w:rsidRPr="007A678F">
        <w:t>coal-fired</w:t>
      </w:r>
      <w:r w:rsidR="00BB6E85">
        <w:t xml:space="preserve"> </w:t>
      </w:r>
      <w:r w:rsidRPr="007A678F">
        <w:t>power</w:t>
      </w:r>
      <w:r w:rsidR="00BB6E85">
        <w:t xml:space="preserve"> </w:t>
      </w:r>
      <w:r w:rsidRPr="007A678F">
        <w:t>generation</w:t>
      </w:r>
      <w:r w:rsidR="00BB6E85">
        <w:t xml:space="preserve"> </w:t>
      </w:r>
      <w:r w:rsidRPr="007A678F">
        <w:t>is</w:t>
      </w:r>
      <w:r w:rsidR="00BB6E85">
        <w:t xml:space="preserve"> </w:t>
      </w:r>
      <w:r w:rsidRPr="007A678F">
        <w:t>progressively</w:t>
      </w:r>
      <w:r w:rsidR="00BB6E85">
        <w:t xml:space="preserve"> </w:t>
      </w:r>
      <w:r w:rsidRPr="007A678F">
        <w:t>replaced</w:t>
      </w:r>
      <w:r w:rsidR="00BB6E85">
        <w:t xml:space="preserve"> </w:t>
      </w:r>
      <w:r w:rsidRPr="007A678F">
        <w:t>by</w:t>
      </w:r>
      <w:r w:rsidR="00BB6E85">
        <w:t xml:space="preserve"> </w:t>
      </w:r>
      <w:r w:rsidRPr="007A678F">
        <w:t>renewable</w:t>
      </w:r>
      <w:r w:rsidR="00BB6E85">
        <w:t xml:space="preserve"> </w:t>
      </w:r>
      <w:r w:rsidRPr="007A678F">
        <w:t>electricity</w:t>
      </w:r>
      <w:r w:rsidR="00BB6E85">
        <w:t xml:space="preserve"> </w:t>
      </w:r>
      <w:r w:rsidRPr="007A678F">
        <w:t>sources</w:t>
      </w:r>
      <w:r w:rsidR="00BB6E85">
        <w:t xml:space="preserve"> </w:t>
      </w:r>
      <w:r w:rsidRPr="007A678F">
        <w:t>such</w:t>
      </w:r>
      <w:r w:rsidR="00BB6E85">
        <w:t xml:space="preserve"> </w:t>
      </w:r>
      <w:r w:rsidRPr="007A678F">
        <w:t>as</w:t>
      </w:r>
      <w:r w:rsidR="00BB6E85">
        <w:t xml:space="preserve"> </w:t>
      </w:r>
      <w:r w:rsidRPr="007A678F">
        <w:t>solar,</w:t>
      </w:r>
      <w:r w:rsidR="00BB6E85">
        <w:t xml:space="preserve"> </w:t>
      </w:r>
      <w:r w:rsidRPr="007A678F">
        <w:t>onshore</w:t>
      </w:r>
      <w:r w:rsidR="00BB6E85">
        <w:t xml:space="preserve"> </w:t>
      </w:r>
      <w:r w:rsidRPr="007A678F">
        <w:t>and</w:t>
      </w:r>
      <w:r w:rsidR="00BB6E85">
        <w:t xml:space="preserve"> </w:t>
      </w:r>
      <w:r w:rsidRPr="007A678F">
        <w:t>offshore</w:t>
      </w:r>
      <w:r w:rsidR="00BB6E85">
        <w:t xml:space="preserve"> </w:t>
      </w:r>
      <w:r w:rsidRPr="007A678F">
        <w:t>wind,</w:t>
      </w:r>
      <w:r w:rsidR="00BB6E85">
        <w:t xml:space="preserve"> </w:t>
      </w:r>
      <w:r w:rsidRPr="007A678F">
        <w:t>supported</w:t>
      </w:r>
      <w:r w:rsidR="00BB6E85">
        <w:t xml:space="preserve"> </w:t>
      </w:r>
      <w:r w:rsidRPr="007A678F">
        <w:t>by</w:t>
      </w:r>
      <w:r w:rsidR="00BB6E85">
        <w:t xml:space="preserve"> </w:t>
      </w:r>
      <w:r w:rsidRPr="007A678F">
        <w:t>storage</w:t>
      </w:r>
      <w:r w:rsidR="00BB6E85">
        <w:t xml:space="preserve"> </w:t>
      </w:r>
      <w:r w:rsidRPr="007A678F">
        <w:t>capacity</w:t>
      </w:r>
      <w:r w:rsidR="00BB6E85">
        <w:t xml:space="preserve"> </w:t>
      </w:r>
      <w:r w:rsidRPr="007A678F">
        <w:t>and</w:t>
      </w:r>
      <w:r w:rsidR="00BB6E85">
        <w:t xml:space="preserve"> </w:t>
      </w:r>
      <w:r w:rsidRPr="007A678F">
        <w:t>transmission</w:t>
      </w:r>
      <w:r w:rsidR="00BB6E85">
        <w:t xml:space="preserve"> </w:t>
      </w:r>
      <w:r w:rsidRPr="007A678F">
        <w:t>build.</w:t>
      </w:r>
      <w:r w:rsidR="00BB6E85">
        <w:t xml:space="preserve"> </w:t>
      </w:r>
      <w:r w:rsidRPr="007A678F">
        <w:t>This</w:t>
      </w:r>
      <w:r w:rsidR="00BB6E85">
        <w:t xml:space="preserve"> </w:t>
      </w:r>
      <w:r w:rsidRPr="007A678F">
        <w:t>is</w:t>
      </w:r>
      <w:r w:rsidR="00BB6E85">
        <w:t xml:space="preserve"> </w:t>
      </w:r>
      <w:r w:rsidRPr="007A678F">
        <w:t>in</w:t>
      </w:r>
      <w:r w:rsidR="00BB6E85">
        <w:t xml:space="preserve"> </w:t>
      </w:r>
      <w:r w:rsidRPr="007A678F">
        <w:t>line</w:t>
      </w:r>
      <w:r w:rsidR="00BB6E85">
        <w:t xml:space="preserve"> </w:t>
      </w:r>
      <w:r w:rsidRPr="007A678F">
        <w:t>with</w:t>
      </w:r>
      <w:r w:rsidR="00BB6E85">
        <w:t xml:space="preserve"> </w:t>
      </w:r>
      <w:r w:rsidRPr="007A678F">
        <w:t>the</w:t>
      </w:r>
      <w:r w:rsidR="00BB6E85">
        <w:t xml:space="preserve"> </w:t>
      </w:r>
      <w:r w:rsidRPr="007A678F">
        <w:t>announced</w:t>
      </w:r>
      <w:r w:rsidR="00BB6E85">
        <w:t xml:space="preserve"> </w:t>
      </w:r>
      <w:r w:rsidRPr="007A678F">
        <w:t>closure</w:t>
      </w:r>
      <w:r w:rsidR="00BB6E85">
        <w:t xml:space="preserve"> </w:t>
      </w:r>
      <w:r w:rsidRPr="007A678F">
        <w:t>dates</w:t>
      </w:r>
      <w:r w:rsidR="00BB6E85">
        <w:t xml:space="preserve"> </w:t>
      </w:r>
      <w:r w:rsidRPr="007A678F">
        <w:t>of</w:t>
      </w:r>
      <w:r w:rsidR="00BB6E85">
        <w:t xml:space="preserve"> </w:t>
      </w:r>
      <w:r w:rsidRPr="007A678F">
        <w:t>some</w:t>
      </w:r>
      <w:r w:rsidR="00BB6E85">
        <w:t xml:space="preserve"> </w:t>
      </w:r>
      <w:r w:rsidRPr="007A678F">
        <w:t>of</w:t>
      </w:r>
      <w:r w:rsidR="00BB6E85">
        <w:t xml:space="preserve"> </w:t>
      </w:r>
      <w:r w:rsidRPr="007A678F">
        <w:t>Victoria’s</w:t>
      </w:r>
      <w:r w:rsidR="00BB6E85">
        <w:t xml:space="preserve"> </w:t>
      </w:r>
      <w:r w:rsidRPr="007A678F">
        <w:t>aging</w:t>
      </w:r>
      <w:r w:rsidR="00BB6E85">
        <w:t xml:space="preserve"> </w:t>
      </w:r>
      <w:r w:rsidRPr="007A678F">
        <w:t>coal-fired</w:t>
      </w:r>
      <w:r w:rsidR="00BB6E85">
        <w:t xml:space="preserve"> </w:t>
      </w:r>
      <w:r w:rsidRPr="007A678F">
        <w:t>electricity</w:t>
      </w:r>
      <w:r w:rsidR="00BB6E85">
        <w:t xml:space="preserve"> </w:t>
      </w:r>
      <w:r w:rsidRPr="007A678F">
        <w:t>generators,</w:t>
      </w:r>
      <w:r w:rsidR="00BB6E85">
        <w:t xml:space="preserve"> </w:t>
      </w:r>
      <w:r w:rsidRPr="007A678F">
        <w:t>the</w:t>
      </w:r>
      <w:r w:rsidR="00BB6E85">
        <w:t xml:space="preserve"> </w:t>
      </w:r>
      <w:r w:rsidRPr="007A678F">
        <w:t>falling</w:t>
      </w:r>
      <w:r w:rsidR="00BB6E85">
        <w:t xml:space="preserve"> </w:t>
      </w:r>
      <w:r w:rsidRPr="007A678F">
        <w:t>cost</w:t>
      </w:r>
      <w:r w:rsidR="00BB6E85">
        <w:t xml:space="preserve"> </w:t>
      </w:r>
      <w:r w:rsidRPr="007A678F">
        <w:t>of</w:t>
      </w:r>
      <w:r w:rsidR="00BB6E85">
        <w:t xml:space="preserve"> </w:t>
      </w:r>
      <w:r w:rsidRPr="007A678F">
        <w:t>renewable</w:t>
      </w:r>
      <w:r w:rsidR="00BB6E85">
        <w:t xml:space="preserve"> </w:t>
      </w:r>
      <w:r w:rsidRPr="007A678F">
        <w:t>electricity</w:t>
      </w:r>
      <w:r w:rsidR="00BB6E85">
        <w:t xml:space="preserve"> </w:t>
      </w:r>
      <w:r w:rsidRPr="007A678F">
        <w:t>and</w:t>
      </w:r>
      <w:r w:rsidR="00BB6E85">
        <w:t xml:space="preserve"> </w:t>
      </w:r>
      <w:r w:rsidRPr="007A678F">
        <w:t>Victoria’s</w:t>
      </w:r>
      <w:r w:rsidR="00BB6E85">
        <w:t xml:space="preserve"> </w:t>
      </w:r>
      <w:r w:rsidRPr="007A678F">
        <w:t>commitment</w:t>
      </w:r>
      <w:r w:rsidR="00BB6E85">
        <w:t xml:space="preserve"> </w:t>
      </w:r>
      <w:r w:rsidRPr="007A678F">
        <w:t>to</w:t>
      </w:r>
      <w:r w:rsidR="00BB6E85">
        <w:t xml:space="preserve"> </w:t>
      </w:r>
      <w:r w:rsidRPr="007A678F">
        <w:t>reach</w:t>
      </w:r>
      <w:r w:rsidR="00BB6E85">
        <w:t xml:space="preserve"> </w:t>
      </w:r>
      <w:r w:rsidRPr="007A678F">
        <w:t>95</w:t>
      </w:r>
      <w:r w:rsidR="00BB6E85">
        <w:t xml:space="preserve"> </w:t>
      </w:r>
      <w:r w:rsidRPr="007A678F">
        <w:t>per</w:t>
      </w:r>
      <w:r w:rsidR="00BB6E85">
        <w:t xml:space="preserve"> </w:t>
      </w:r>
      <w:r w:rsidRPr="007A678F">
        <w:t>cent</w:t>
      </w:r>
      <w:r w:rsidR="00BB6E85">
        <w:t xml:space="preserve"> </w:t>
      </w:r>
      <w:r w:rsidRPr="007A678F">
        <w:t>renewable</w:t>
      </w:r>
      <w:r w:rsidR="00BB6E85">
        <w:t xml:space="preserve"> </w:t>
      </w:r>
      <w:r w:rsidRPr="007A678F">
        <w:t>electricity</w:t>
      </w:r>
      <w:r w:rsidR="00BB6E85">
        <w:t xml:space="preserve"> </w:t>
      </w:r>
      <w:r w:rsidRPr="007A678F">
        <w:t>by</w:t>
      </w:r>
      <w:r w:rsidR="00BB6E85">
        <w:t xml:space="preserve"> </w:t>
      </w:r>
      <w:r w:rsidRPr="007A678F">
        <w:t>2035.</w:t>
      </w:r>
      <w:r w:rsidR="00BB6E85">
        <w:t xml:space="preserve"> </w:t>
      </w:r>
      <w:r w:rsidRPr="007A678F">
        <w:t>Victoria</w:t>
      </w:r>
      <w:r w:rsidR="00BB6E85">
        <w:t xml:space="preserve"> </w:t>
      </w:r>
      <w:r w:rsidRPr="007A678F">
        <w:t>had</w:t>
      </w:r>
      <w:r w:rsidR="00BB6E85">
        <w:t xml:space="preserve"> </w:t>
      </w:r>
      <w:r w:rsidRPr="007A678F">
        <w:t>already</w:t>
      </w:r>
      <w:r w:rsidR="00BB6E85">
        <w:t xml:space="preserve"> </w:t>
      </w:r>
      <w:r w:rsidRPr="007A678F">
        <w:t>reached</w:t>
      </w:r>
      <w:r w:rsidR="00BB6E85">
        <w:t xml:space="preserve"> </w:t>
      </w:r>
      <w:r w:rsidRPr="007A678F">
        <w:t>35</w:t>
      </w:r>
      <w:r w:rsidR="00BB6E85">
        <w:t xml:space="preserve"> </w:t>
      </w:r>
      <w:r w:rsidRPr="007A678F">
        <w:t>per</w:t>
      </w:r>
      <w:r w:rsidR="00BB6E85">
        <w:t xml:space="preserve"> </w:t>
      </w:r>
      <w:r w:rsidRPr="007A678F">
        <w:t>cent</w:t>
      </w:r>
      <w:r w:rsidR="00BB6E85">
        <w:t xml:space="preserve"> </w:t>
      </w:r>
      <w:r w:rsidRPr="007A678F">
        <w:t>renewable</w:t>
      </w:r>
      <w:r w:rsidR="00BB6E85">
        <w:t xml:space="preserve"> </w:t>
      </w:r>
      <w:r w:rsidRPr="007A678F">
        <w:t>electricity</w:t>
      </w:r>
      <w:r w:rsidR="00BB6E85">
        <w:t xml:space="preserve"> </w:t>
      </w:r>
      <w:r w:rsidRPr="007A678F">
        <w:t>in</w:t>
      </w:r>
      <w:r w:rsidR="00BB6E85">
        <w:t xml:space="preserve"> </w:t>
      </w:r>
      <w:r w:rsidRPr="007A678F">
        <w:t>2022,</w:t>
      </w:r>
      <w:r w:rsidR="00BB6E85">
        <w:t xml:space="preserve"> </w:t>
      </w:r>
      <w:r w:rsidRPr="007A678F">
        <w:t>and</w:t>
      </w:r>
      <w:r w:rsidR="00BB6E85">
        <w:t xml:space="preserve"> </w:t>
      </w:r>
      <w:r w:rsidRPr="007A678F">
        <w:t>further</w:t>
      </w:r>
      <w:r w:rsidR="00BB6E85">
        <w:t xml:space="preserve"> </w:t>
      </w:r>
      <w:r w:rsidRPr="007A678F">
        <w:t>work</w:t>
      </w:r>
      <w:r w:rsidR="00BB6E85">
        <w:t xml:space="preserve"> </w:t>
      </w:r>
      <w:r w:rsidRPr="007A678F">
        <w:t>is</w:t>
      </w:r>
      <w:r w:rsidR="00BB6E85">
        <w:t xml:space="preserve"> </w:t>
      </w:r>
      <w:r w:rsidRPr="007A678F">
        <w:t>underway</w:t>
      </w:r>
      <w:r w:rsidR="00BB6E85">
        <w:t xml:space="preserve"> </w:t>
      </w:r>
      <w:r w:rsidRPr="007A678F">
        <w:t>to</w:t>
      </w:r>
      <w:r w:rsidR="00BB6E85">
        <w:t xml:space="preserve"> </w:t>
      </w:r>
      <w:r w:rsidRPr="007A678F">
        <w:t>develop</w:t>
      </w:r>
      <w:r w:rsidR="00BB6E85">
        <w:t xml:space="preserve"> </w:t>
      </w:r>
      <w:r w:rsidRPr="007A678F">
        <w:t>Victoria’s</w:t>
      </w:r>
      <w:r w:rsidR="00BB6E85">
        <w:t xml:space="preserve"> </w:t>
      </w:r>
      <w:r w:rsidRPr="007A678F">
        <w:t>offshore</w:t>
      </w:r>
      <w:r w:rsidR="00BB6E85">
        <w:t xml:space="preserve"> </w:t>
      </w:r>
      <w:r w:rsidRPr="007A678F">
        <w:t>wind</w:t>
      </w:r>
      <w:r w:rsidR="00BB6E85">
        <w:t xml:space="preserve"> </w:t>
      </w:r>
      <w:r w:rsidRPr="007A678F">
        <w:t>resources,</w:t>
      </w:r>
      <w:r w:rsidR="00527433">
        <w:rPr>
          <w:rStyle w:val="FootnoteReference"/>
        </w:rPr>
        <w:footnoteReference w:id="29"/>
      </w:r>
      <w:r w:rsidR="00BB6E85">
        <w:t xml:space="preserve"> </w:t>
      </w:r>
      <w:r w:rsidRPr="007A678F">
        <w:t>grid-scale</w:t>
      </w:r>
      <w:r w:rsidR="00BB6E85">
        <w:t xml:space="preserve"> </w:t>
      </w:r>
      <w:r w:rsidRPr="007A678F">
        <w:t>battery</w:t>
      </w:r>
      <w:r w:rsidR="00BB6E85">
        <w:t xml:space="preserve"> </w:t>
      </w:r>
      <w:r w:rsidRPr="007A678F">
        <w:t>storage</w:t>
      </w:r>
      <w:r w:rsidR="00527433">
        <w:rPr>
          <w:rStyle w:val="FootnoteReference"/>
        </w:rPr>
        <w:footnoteReference w:id="30"/>
      </w:r>
      <w:r w:rsidR="00BB6E85">
        <w:t xml:space="preserve"> </w:t>
      </w:r>
      <w:r w:rsidRPr="007A678F">
        <w:t>and</w:t>
      </w:r>
      <w:r w:rsidR="00BB6E85">
        <w:t xml:space="preserve"> </w:t>
      </w:r>
      <w:r w:rsidRPr="007A678F">
        <w:t>transmission</w:t>
      </w:r>
      <w:r w:rsidR="00BB6E85">
        <w:t xml:space="preserve"> </w:t>
      </w:r>
      <w:r w:rsidRPr="007A678F">
        <w:t>infrastructure.</w:t>
      </w:r>
      <w:r w:rsidR="00527433">
        <w:rPr>
          <w:rStyle w:val="FootnoteReference"/>
        </w:rPr>
        <w:footnoteReference w:id="31"/>
      </w:r>
    </w:p>
    <w:p w14:paraId="33582796" w14:textId="3BE74165" w:rsidR="007B4AA7" w:rsidRPr="007A678F" w:rsidRDefault="007C1E06" w:rsidP="00527433">
      <w:pPr>
        <w:pStyle w:val="ListParagraph"/>
      </w:pPr>
      <w:r w:rsidRPr="00527433">
        <w:rPr>
          <w:b/>
          <w:bCs/>
        </w:rPr>
        <w:t>All</w:t>
      </w:r>
      <w:r w:rsidR="00BB6E85" w:rsidRPr="00527433">
        <w:rPr>
          <w:b/>
          <w:bCs/>
        </w:rPr>
        <w:t xml:space="preserve"> </w:t>
      </w:r>
      <w:r w:rsidRPr="00527433">
        <w:rPr>
          <w:b/>
          <w:bCs/>
        </w:rPr>
        <w:t>new</w:t>
      </w:r>
      <w:r w:rsidR="00BB6E85" w:rsidRPr="00527433">
        <w:rPr>
          <w:b/>
          <w:bCs/>
        </w:rPr>
        <w:t xml:space="preserve"> </w:t>
      </w:r>
      <w:r w:rsidRPr="00527433">
        <w:rPr>
          <w:b/>
          <w:bCs/>
        </w:rPr>
        <w:t>road</w:t>
      </w:r>
      <w:r w:rsidR="00BB6E85" w:rsidRPr="00527433">
        <w:rPr>
          <w:b/>
          <w:bCs/>
        </w:rPr>
        <w:t xml:space="preserve"> </w:t>
      </w:r>
      <w:r w:rsidRPr="00527433">
        <w:rPr>
          <w:b/>
          <w:bCs/>
        </w:rPr>
        <w:t>passenger</w:t>
      </w:r>
      <w:r w:rsidR="00BB6E85" w:rsidRPr="00527433">
        <w:rPr>
          <w:b/>
          <w:bCs/>
        </w:rPr>
        <w:t xml:space="preserve"> </w:t>
      </w:r>
      <w:r w:rsidRPr="00527433">
        <w:rPr>
          <w:b/>
          <w:bCs/>
        </w:rPr>
        <w:t>vehicles</w:t>
      </w:r>
      <w:r w:rsidR="00BB6E85" w:rsidRPr="00527433">
        <w:rPr>
          <w:b/>
          <w:bCs/>
        </w:rPr>
        <w:t xml:space="preserve"> </w:t>
      </w:r>
      <w:r w:rsidRPr="00527433">
        <w:rPr>
          <w:b/>
          <w:bCs/>
        </w:rPr>
        <w:t>are</w:t>
      </w:r>
      <w:r w:rsidR="00BB6E85" w:rsidRPr="00527433">
        <w:rPr>
          <w:b/>
          <w:bCs/>
        </w:rPr>
        <w:t xml:space="preserve"> </w:t>
      </w:r>
      <w:r w:rsidRPr="00527433">
        <w:rPr>
          <w:b/>
          <w:bCs/>
        </w:rPr>
        <w:t>zero</w:t>
      </w:r>
      <w:r w:rsidR="00BB6E85" w:rsidRPr="00527433">
        <w:rPr>
          <w:b/>
          <w:bCs/>
        </w:rPr>
        <w:t xml:space="preserve"> </w:t>
      </w:r>
      <w:r w:rsidRPr="00527433">
        <w:rPr>
          <w:b/>
          <w:bCs/>
        </w:rPr>
        <w:t>emissions</w:t>
      </w:r>
      <w:r w:rsidR="00BB6E85" w:rsidRPr="00527433">
        <w:rPr>
          <w:b/>
          <w:bCs/>
        </w:rPr>
        <w:t xml:space="preserve"> </w:t>
      </w:r>
      <w:r w:rsidRPr="00527433">
        <w:rPr>
          <w:b/>
          <w:bCs/>
        </w:rPr>
        <w:t>vehicles</w:t>
      </w:r>
      <w:r w:rsidR="00BB6E85" w:rsidRPr="00527433">
        <w:rPr>
          <w:b/>
          <w:bCs/>
        </w:rPr>
        <w:t xml:space="preserve"> </w:t>
      </w:r>
      <w:r w:rsidRPr="00527433">
        <w:rPr>
          <w:b/>
          <w:bCs/>
        </w:rPr>
        <w:t>(ZEVs)</w:t>
      </w:r>
      <w:r w:rsidRPr="007A678F">
        <w:t>:</w:t>
      </w:r>
      <w:r w:rsidR="00BB6E85">
        <w:t xml:space="preserve"> </w:t>
      </w:r>
      <w:r w:rsidRPr="007A678F">
        <w:t>Victoria’s</w:t>
      </w:r>
      <w:r w:rsidR="00BB6E85">
        <w:t xml:space="preserve"> </w:t>
      </w:r>
      <w:r w:rsidRPr="007A678F">
        <w:t>target</w:t>
      </w:r>
      <w:r w:rsidR="00BB6E85">
        <w:t xml:space="preserve"> </w:t>
      </w:r>
      <w:r w:rsidRPr="007A678F">
        <w:t>to</w:t>
      </w:r>
      <w:r w:rsidR="00BB6E85">
        <w:t xml:space="preserve"> </w:t>
      </w:r>
      <w:r w:rsidRPr="007A678F">
        <w:t>increase</w:t>
      </w:r>
      <w:r w:rsidR="00BB6E85">
        <w:t xml:space="preserve"> </w:t>
      </w:r>
      <w:r w:rsidRPr="007A678F">
        <w:t>the</w:t>
      </w:r>
      <w:r w:rsidR="00BB6E85">
        <w:t xml:space="preserve"> </w:t>
      </w:r>
      <w:r w:rsidRPr="007A678F">
        <w:t>share</w:t>
      </w:r>
      <w:r w:rsidR="00BB6E85">
        <w:t xml:space="preserve"> </w:t>
      </w:r>
      <w:r w:rsidRPr="007A678F">
        <w:t>of</w:t>
      </w:r>
      <w:r w:rsidR="00BB6E85">
        <w:t xml:space="preserve"> </w:t>
      </w:r>
      <w:r w:rsidRPr="007A678F">
        <w:t>ZEVs</w:t>
      </w:r>
      <w:r w:rsidR="00BB6E85">
        <w:t xml:space="preserve"> </w:t>
      </w:r>
      <w:r w:rsidRPr="007A678F">
        <w:t>in</w:t>
      </w:r>
      <w:r w:rsidR="00BB6E85">
        <w:t xml:space="preserve"> </w:t>
      </w:r>
      <w:r w:rsidRPr="007A678F">
        <w:t>light</w:t>
      </w:r>
      <w:r w:rsidR="00BB6E85">
        <w:t xml:space="preserve"> </w:t>
      </w:r>
      <w:r w:rsidRPr="007A678F">
        <w:t>vehicle</w:t>
      </w:r>
      <w:r w:rsidR="00BB6E85">
        <w:t xml:space="preserve"> </w:t>
      </w:r>
      <w:r w:rsidRPr="007A678F">
        <w:t>sales</w:t>
      </w:r>
      <w:r w:rsidR="00BB6E85">
        <w:t xml:space="preserve"> </w:t>
      </w:r>
      <w:r w:rsidRPr="007A678F">
        <w:t>to</w:t>
      </w:r>
      <w:r w:rsidR="00BB6E85">
        <w:t xml:space="preserve"> </w:t>
      </w:r>
      <w:r w:rsidRPr="007A678F">
        <w:t>50</w:t>
      </w:r>
      <w:r w:rsidR="00BB6E85">
        <w:t xml:space="preserve"> </w:t>
      </w:r>
      <w:r w:rsidRPr="007A678F">
        <w:t>per</w:t>
      </w:r>
      <w:r w:rsidR="00BB6E85">
        <w:t xml:space="preserve"> </w:t>
      </w:r>
      <w:r w:rsidRPr="007A678F">
        <w:t>cent</w:t>
      </w:r>
      <w:r w:rsidR="00BB6E85">
        <w:t xml:space="preserve"> </w:t>
      </w:r>
      <w:r w:rsidRPr="007A678F">
        <w:t>by</w:t>
      </w:r>
      <w:r w:rsidR="00BB6E85">
        <w:t xml:space="preserve"> </w:t>
      </w:r>
      <w:r w:rsidRPr="007A678F">
        <w:t>2030,</w:t>
      </w:r>
      <w:r w:rsidR="00BB6E85">
        <w:t xml:space="preserve"> </w:t>
      </w:r>
      <w:r w:rsidRPr="007A678F">
        <w:t>establish</w:t>
      </w:r>
      <w:r w:rsidR="00BB6E85">
        <w:t xml:space="preserve"> </w:t>
      </w:r>
      <w:r w:rsidRPr="007A678F">
        <w:t>a</w:t>
      </w:r>
      <w:r w:rsidR="00BB6E85">
        <w:t xml:space="preserve"> </w:t>
      </w:r>
      <w:r w:rsidRPr="007A678F">
        <w:t>fast-charging</w:t>
      </w:r>
      <w:r w:rsidR="00BB6E85">
        <w:t xml:space="preserve"> </w:t>
      </w:r>
      <w:r w:rsidRPr="007A678F">
        <w:t>network</w:t>
      </w:r>
      <w:r w:rsidR="00BB6E85">
        <w:t xml:space="preserve"> </w:t>
      </w:r>
      <w:r w:rsidRPr="007A678F">
        <w:t>on</w:t>
      </w:r>
      <w:r w:rsidR="00BB6E85">
        <w:t xml:space="preserve"> </w:t>
      </w:r>
      <w:r w:rsidRPr="007A678F">
        <w:t>major</w:t>
      </w:r>
      <w:r w:rsidR="00BB6E85">
        <w:t xml:space="preserve"> </w:t>
      </w:r>
      <w:r w:rsidRPr="007A678F">
        <w:t>highways,</w:t>
      </w:r>
      <w:r w:rsidR="00BB6E85">
        <w:t xml:space="preserve"> </w:t>
      </w:r>
      <w:r w:rsidRPr="007A678F">
        <w:t>and</w:t>
      </w:r>
      <w:r w:rsidR="00BB6E85">
        <w:t xml:space="preserve"> </w:t>
      </w:r>
      <w:r w:rsidRPr="007A678F">
        <w:t>trial</w:t>
      </w:r>
      <w:r w:rsidR="00BB6E85">
        <w:t xml:space="preserve"> </w:t>
      </w:r>
      <w:r w:rsidRPr="007A678F">
        <w:t>electric</w:t>
      </w:r>
      <w:r w:rsidR="00BB6E85">
        <w:t xml:space="preserve"> </w:t>
      </w:r>
      <w:r w:rsidRPr="007A678F">
        <w:t>buses</w:t>
      </w:r>
      <w:r w:rsidR="00BB6E85">
        <w:t xml:space="preserve"> </w:t>
      </w:r>
      <w:r w:rsidRPr="007A678F">
        <w:t>on</w:t>
      </w:r>
      <w:r w:rsidR="00BB6E85">
        <w:t xml:space="preserve"> </w:t>
      </w:r>
      <w:r w:rsidRPr="007A678F">
        <w:t>the</w:t>
      </w:r>
      <w:r w:rsidR="00BB6E85">
        <w:t xml:space="preserve"> </w:t>
      </w:r>
      <w:r w:rsidRPr="007A678F">
        <w:t>way</w:t>
      </w:r>
      <w:r w:rsidR="00BB6E85">
        <w:t xml:space="preserve"> </w:t>
      </w:r>
      <w:r w:rsidRPr="007A678F">
        <w:t>to</w:t>
      </w:r>
      <w:r w:rsidR="00BB6E85">
        <w:t xml:space="preserve"> </w:t>
      </w:r>
      <w:r w:rsidRPr="007A678F">
        <w:t>purchasing</w:t>
      </w:r>
      <w:r w:rsidR="00BB6E85">
        <w:t xml:space="preserve"> </w:t>
      </w:r>
      <w:r w:rsidRPr="007A678F">
        <w:t>only</w:t>
      </w:r>
      <w:r w:rsidR="00BB6E85">
        <w:t xml:space="preserve"> </w:t>
      </w:r>
      <w:r w:rsidRPr="007A678F">
        <w:t>ZEV</w:t>
      </w:r>
      <w:r w:rsidR="00BB6E85">
        <w:t xml:space="preserve"> </w:t>
      </w:r>
      <w:r w:rsidRPr="007A678F">
        <w:t>public</w:t>
      </w:r>
      <w:r w:rsidR="00BB6E85">
        <w:t xml:space="preserve"> </w:t>
      </w:r>
      <w:r w:rsidRPr="007A678F">
        <w:t>buses</w:t>
      </w:r>
      <w:r w:rsidR="00BB6E85">
        <w:t xml:space="preserve"> </w:t>
      </w:r>
      <w:r w:rsidRPr="007A678F">
        <w:t>from</w:t>
      </w:r>
      <w:r w:rsidR="00BB6E85">
        <w:t xml:space="preserve"> </w:t>
      </w:r>
      <w:r w:rsidRPr="007A678F">
        <w:t>2025</w:t>
      </w:r>
      <w:r w:rsidR="00BB6E85">
        <w:t xml:space="preserve"> </w:t>
      </w:r>
      <w:r w:rsidRPr="007A678F">
        <w:t>will</w:t>
      </w:r>
      <w:r w:rsidR="00BB6E85">
        <w:t xml:space="preserve"> </w:t>
      </w:r>
      <w:r w:rsidRPr="007A678F">
        <w:t>further</w:t>
      </w:r>
      <w:r w:rsidR="00BB6E85">
        <w:t xml:space="preserve"> </w:t>
      </w:r>
      <w:r w:rsidRPr="007A678F">
        <w:t>support</w:t>
      </w:r>
      <w:r w:rsidR="00BB6E85">
        <w:t xml:space="preserve"> </w:t>
      </w:r>
      <w:r w:rsidRPr="007A678F">
        <w:t>a</w:t>
      </w:r>
      <w:r w:rsidR="00BB6E85">
        <w:t xml:space="preserve"> </w:t>
      </w:r>
      <w:r w:rsidRPr="007A678F">
        <w:t>shift</w:t>
      </w:r>
      <w:r w:rsidR="00BB6E85">
        <w:t xml:space="preserve"> </w:t>
      </w:r>
      <w:r w:rsidRPr="007A678F">
        <w:t>that</w:t>
      </w:r>
      <w:r w:rsidR="00BB6E85">
        <w:t xml:space="preserve"> </w:t>
      </w:r>
      <w:r w:rsidRPr="007A678F">
        <w:t>has</w:t>
      </w:r>
      <w:r w:rsidR="00BB6E85">
        <w:t xml:space="preserve"> </w:t>
      </w:r>
      <w:r w:rsidRPr="007A678F">
        <w:t>already</w:t>
      </w:r>
      <w:r w:rsidR="00BB6E85">
        <w:t xml:space="preserve"> </w:t>
      </w:r>
      <w:r w:rsidRPr="007A678F">
        <w:t>begun</w:t>
      </w:r>
      <w:r w:rsidR="00BB6E85">
        <w:t xml:space="preserve"> </w:t>
      </w:r>
      <w:r w:rsidRPr="007A678F">
        <w:t>in</w:t>
      </w:r>
      <w:r w:rsidR="00BB6E85">
        <w:t xml:space="preserve"> </w:t>
      </w:r>
      <w:r w:rsidRPr="007A678F">
        <w:t>the</w:t>
      </w:r>
      <w:r w:rsidR="00BB6E85">
        <w:t xml:space="preserve"> </w:t>
      </w:r>
      <w:r w:rsidRPr="007A678F">
        <w:t>state’s</w:t>
      </w:r>
      <w:r w:rsidR="00BB6E85">
        <w:t xml:space="preserve"> </w:t>
      </w:r>
      <w:r w:rsidRPr="007A678F">
        <w:t>transport</w:t>
      </w:r>
      <w:r w:rsidR="00BB6E85">
        <w:t xml:space="preserve"> </w:t>
      </w:r>
      <w:r w:rsidRPr="007A678F">
        <w:t>fleet.</w:t>
      </w:r>
      <w:r w:rsidR="00345C57">
        <w:rPr>
          <w:rStyle w:val="FootnoteReference"/>
        </w:rPr>
        <w:footnoteReference w:id="32"/>
      </w:r>
      <w:r w:rsidR="00BB6E85">
        <w:t xml:space="preserve"> </w:t>
      </w:r>
      <w:r w:rsidRPr="007A678F">
        <w:t>Building</w:t>
      </w:r>
      <w:r w:rsidR="00BB6E85">
        <w:t xml:space="preserve"> </w:t>
      </w:r>
      <w:r w:rsidRPr="007A678F">
        <w:t>on</w:t>
      </w:r>
      <w:r w:rsidR="00BB6E85">
        <w:t xml:space="preserve"> </w:t>
      </w:r>
      <w:r w:rsidRPr="007A678F">
        <w:t>this,</w:t>
      </w:r>
      <w:r w:rsidR="00BB6E85">
        <w:t xml:space="preserve"> </w:t>
      </w:r>
      <w:r w:rsidRPr="007A678F">
        <w:t>in</w:t>
      </w:r>
      <w:r w:rsidR="00BB6E85">
        <w:t xml:space="preserve"> </w:t>
      </w:r>
      <w:r w:rsidRPr="007A678F">
        <w:t>all</w:t>
      </w:r>
      <w:r w:rsidR="00BB6E85">
        <w:t xml:space="preserve"> </w:t>
      </w:r>
      <w:r w:rsidRPr="007A678F">
        <w:t>three</w:t>
      </w:r>
      <w:r w:rsidR="00BB6E85">
        <w:t xml:space="preserve"> </w:t>
      </w:r>
      <w:r w:rsidRPr="007A678F">
        <w:t>scenarios,</w:t>
      </w:r>
      <w:r w:rsidR="00BB6E85">
        <w:t xml:space="preserve"> </w:t>
      </w:r>
      <w:r w:rsidRPr="007A678F">
        <w:t>ZEVs</w:t>
      </w:r>
      <w:r w:rsidR="00BB6E85">
        <w:t xml:space="preserve"> </w:t>
      </w:r>
      <w:r w:rsidRPr="007A678F">
        <w:t>reach</w:t>
      </w:r>
      <w:r w:rsidR="00BB6E85">
        <w:t xml:space="preserve"> </w:t>
      </w:r>
      <w:r w:rsidRPr="007A678F">
        <w:t>100</w:t>
      </w:r>
      <w:r w:rsidR="00BB6E85">
        <w:t xml:space="preserve"> </w:t>
      </w:r>
      <w:r w:rsidRPr="007A678F">
        <w:t>per</w:t>
      </w:r>
      <w:r w:rsidR="00BB6E85">
        <w:t xml:space="preserve"> </w:t>
      </w:r>
      <w:r w:rsidRPr="007A678F">
        <w:t>cent</w:t>
      </w:r>
      <w:r w:rsidR="00BB6E85">
        <w:t xml:space="preserve"> </w:t>
      </w:r>
      <w:r w:rsidRPr="007A678F">
        <w:t>of</w:t>
      </w:r>
      <w:r w:rsidR="00BB6E85">
        <w:t xml:space="preserve"> </w:t>
      </w:r>
      <w:r w:rsidRPr="007A678F">
        <w:t>new</w:t>
      </w:r>
      <w:r w:rsidR="00BB6E85">
        <w:t xml:space="preserve"> </w:t>
      </w:r>
      <w:r w:rsidRPr="007A678F">
        <w:t>passenger</w:t>
      </w:r>
      <w:r w:rsidR="00BB6E85">
        <w:t xml:space="preserve"> </w:t>
      </w:r>
      <w:r w:rsidRPr="007A678F">
        <w:t>vehicle</w:t>
      </w:r>
      <w:r w:rsidR="00BB6E85">
        <w:t xml:space="preserve"> </w:t>
      </w:r>
      <w:r w:rsidRPr="007A678F">
        <w:t>sales</w:t>
      </w:r>
      <w:r w:rsidR="00BB6E85">
        <w:t xml:space="preserve"> </w:t>
      </w:r>
      <w:r w:rsidRPr="007A678F">
        <w:t>by</w:t>
      </w:r>
      <w:r w:rsidR="00BB6E85">
        <w:t xml:space="preserve"> </w:t>
      </w:r>
      <w:r w:rsidRPr="007A678F">
        <w:t>2035,</w:t>
      </w:r>
      <w:r w:rsidR="00BB6E85">
        <w:t xml:space="preserve"> </w:t>
      </w:r>
      <w:r w:rsidRPr="007A678F">
        <w:t>supported</w:t>
      </w:r>
      <w:r w:rsidR="00BB6E85">
        <w:t xml:space="preserve"> </w:t>
      </w:r>
      <w:r w:rsidRPr="007A678F">
        <w:t>by</w:t>
      </w:r>
      <w:r w:rsidR="00BB6E85">
        <w:t xml:space="preserve"> </w:t>
      </w:r>
      <w:r w:rsidRPr="007A678F">
        <w:t>a</w:t>
      </w:r>
      <w:r w:rsidR="00BB6E85">
        <w:t xml:space="preserve"> </w:t>
      </w:r>
      <w:r w:rsidRPr="007A678F">
        <w:t>significant</w:t>
      </w:r>
      <w:r w:rsidR="00BB6E85">
        <w:t xml:space="preserve"> </w:t>
      </w:r>
      <w:r w:rsidRPr="007A678F">
        <w:t>expansion</w:t>
      </w:r>
      <w:r w:rsidR="00BB6E85">
        <w:t xml:space="preserve"> </w:t>
      </w:r>
      <w:r w:rsidRPr="007A678F">
        <w:t>in</w:t>
      </w:r>
      <w:r w:rsidR="00BB6E85">
        <w:t xml:space="preserve"> </w:t>
      </w:r>
      <w:r w:rsidRPr="007A678F">
        <w:t>charging</w:t>
      </w:r>
      <w:r w:rsidR="00BB6E85">
        <w:t xml:space="preserve"> </w:t>
      </w:r>
      <w:r w:rsidRPr="007A678F">
        <w:t>infrastructure</w:t>
      </w:r>
      <w:r w:rsidR="00BB6E85">
        <w:t xml:space="preserve"> </w:t>
      </w:r>
      <w:r w:rsidRPr="007A678F">
        <w:t>and</w:t>
      </w:r>
      <w:r w:rsidR="00BB6E85">
        <w:t xml:space="preserve"> </w:t>
      </w:r>
      <w:r w:rsidRPr="007A678F">
        <w:t>sufficient</w:t>
      </w:r>
      <w:r w:rsidR="00BB6E85">
        <w:t xml:space="preserve"> </w:t>
      </w:r>
      <w:r w:rsidRPr="007A678F">
        <w:t>electricity</w:t>
      </w:r>
      <w:r w:rsidR="00BB6E85">
        <w:t xml:space="preserve"> </w:t>
      </w:r>
      <w:r w:rsidRPr="007A678F">
        <w:t>supply</w:t>
      </w:r>
      <w:r w:rsidR="00BB6E85">
        <w:t xml:space="preserve"> </w:t>
      </w:r>
      <w:r w:rsidRPr="007A678F">
        <w:t>to</w:t>
      </w:r>
      <w:r w:rsidR="00BB6E85">
        <w:t xml:space="preserve"> </w:t>
      </w:r>
      <w:r w:rsidRPr="007A678F">
        <w:t>meet</w:t>
      </w:r>
      <w:r w:rsidR="00BB6E85">
        <w:t xml:space="preserve"> </w:t>
      </w:r>
      <w:r w:rsidRPr="007A678F">
        <w:t>increased</w:t>
      </w:r>
      <w:r w:rsidR="00BB6E85">
        <w:t xml:space="preserve"> </w:t>
      </w:r>
      <w:r w:rsidRPr="007A678F">
        <w:t>demand.</w:t>
      </w:r>
      <w:r w:rsidR="00BB6E85">
        <w:t xml:space="preserve"> </w:t>
      </w:r>
      <w:r w:rsidRPr="007A678F">
        <w:t>In</w:t>
      </w:r>
      <w:r w:rsidR="00BB6E85">
        <w:t xml:space="preserve"> </w:t>
      </w:r>
      <w:r w:rsidRPr="007A678F">
        <w:t>the</w:t>
      </w:r>
      <w:r w:rsidR="00BB6E85">
        <w:t xml:space="preserve"> </w:t>
      </w:r>
      <w:r w:rsidRPr="007A678F">
        <w:t>scenarios,</w:t>
      </w:r>
      <w:r w:rsidR="00BB6E85">
        <w:t xml:space="preserve"> </w:t>
      </w:r>
      <w:r w:rsidRPr="007A678F">
        <w:t>by</w:t>
      </w:r>
      <w:r w:rsidR="00BB6E85">
        <w:t xml:space="preserve"> </w:t>
      </w:r>
      <w:r w:rsidRPr="007A678F">
        <w:t>2035</w:t>
      </w:r>
      <w:r w:rsidR="00BB6E85">
        <w:t xml:space="preserve"> </w:t>
      </w:r>
      <w:r w:rsidRPr="007A678F">
        <w:t>around</w:t>
      </w:r>
      <w:r w:rsidR="00BB6E85">
        <w:t xml:space="preserve"> </w:t>
      </w:r>
      <w:r w:rsidRPr="007A678F">
        <w:t>one-third</w:t>
      </w:r>
      <w:r w:rsidR="00BB6E85">
        <w:t xml:space="preserve"> </w:t>
      </w:r>
      <w:r w:rsidRPr="007A678F">
        <w:t>of</w:t>
      </w:r>
      <w:r w:rsidR="00BB6E85">
        <w:t xml:space="preserve"> </w:t>
      </w:r>
      <w:r w:rsidRPr="007A678F">
        <w:t>the</w:t>
      </w:r>
      <w:r w:rsidR="00BB6E85">
        <w:t xml:space="preserve"> </w:t>
      </w:r>
      <w:r w:rsidRPr="007A678F">
        <w:t>diesel</w:t>
      </w:r>
      <w:r w:rsidR="00BB6E85">
        <w:t xml:space="preserve"> </w:t>
      </w:r>
      <w:r w:rsidRPr="007A678F">
        <w:t>bus</w:t>
      </w:r>
      <w:r w:rsidR="00BB6E85">
        <w:t xml:space="preserve"> </w:t>
      </w:r>
      <w:r w:rsidRPr="007A678F">
        <w:t>fleet</w:t>
      </w:r>
      <w:r w:rsidR="00BB6E85">
        <w:t xml:space="preserve"> </w:t>
      </w:r>
      <w:r w:rsidRPr="007A678F">
        <w:t>is</w:t>
      </w:r>
      <w:r w:rsidR="00BB6E85">
        <w:t xml:space="preserve"> </w:t>
      </w:r>
      <w:r w:rsidRPr="007A678F">
        <w:t>replaced</w:t>
      </w:r>
      <w:r w:rsidR="00BB6E85">
        <w:t xml:space="preserve"> </w:t>
      </w:r>
      <w:r w:rsidRPr="007A678F">
        <w:t>by</w:t>
      </w:r>
      <w:r w:rsidR="00BB6E85">
        <w:t xml:space="preserve"> </w:t>
      </w:r>
      <w:r w:rsidRPr="007A678F">
        <w:t>electric</w:t>
      </w:r>
      <w:r w:rsidR="00BB6E85">
        <w:t xml:space="preserve"> </w:t>
      </w:r>
      <w:r w:rsidRPr="007A678F">
        <w:t>or</w:t>
      </w:r>
      <w:r w:rsidR="00BB6E85">
        <w:t xml:space="preserve"> </w:t>
      </w:r>
      <w:r w:rsidRPr="007A678F">
        <w:t>hydrogen</w:t>
      </w:r>
      <w:r w:rsidR="00BB6E85">
        <w:t xml:space="preserve"> </w:t>
      </w:r>
      <w:r w:rsidRPr="007A678F">
        <w:t>vehicles,</w:t>
      </w:r>
      <w:r w:rsidR="00BB6E85">
        <w:t xml:space="preserve"> </w:t>
      </w:r>
      <w:r w:rsidRPr="007A678F">
        <w:t>with</w:t>
      </w:r>
      <w:r w:rsidR="00BB6E85">
        <w:t xml:space="preserve"> </w:t>
      </w:r>
      <w:r w:rsidRPr="007A678F">
        <w:t>only</w:t>
      </w:r>
      <w:r w:rsidR="00BB6E85">
        <w:t xml:space="preserve"> </w:t>
      </w:r>
      <w:r w:rsidRPr="007A678F">
        <w:t>ZEV</w:t>
      </w:r>
      <w:r w:rsidR="00BB6E85">
        <w:t xml:space="preserve"> </w:t>
      </w:r>
      <w:r w:rsidRPr="007A678F">
        <w:t>buses</w:t>
      </w:r>
      <w:r w:rsidR="00BB6E85">
        <w:t xml:space="preserve"> </w:t>
      </w:r>
      <w:r w:rsidRPr="007A678F">
        <w:t>purchased</w:t>
      </w:r>
      <w:r w:rsidR="00BB6E85">
        <w:t xml:space="preserve"> </w:t>
      </w:r>
      <w:r w:rsidRPr="007A678F">
        <w:t>by</w:t>
      </w:r>
      <w:r w:rsidR="00BB6E85">
        <w:t xml:space="preserve"> </w:t>
      </w:r>
      <w:r w:rsidRPr="007A678F">
        <w:t>2035.</w:t>
      </w:r>
    </w:p>
    <w:p w14:paraId="57F37FEE" w14:textId="6236B02D" w:rsidR="007B4AA7" w:rsidRPr="007A678F" w:rsidRDefault="007C1E06" w:rsidP="00527433">
      <w:pPr>
        <w:pStyle w:val="ListParagraph"/>
      </w:pPr>
      <w:r w:rsidRPr="00527433">
        <w:rPr>
          <w:b/>
          <w:bCs/>
        </w:rPr>
        <w:t>Increasing</w:t>
      </w:r>
      <w:r w:rsidR="00BB6E85" w:rsidRPr="00527433">
        <w:rPr>
          <w:b/>
          <w:bCs/>
        </w:rPr>
        <w:t xml:space="preserve"> </w:t>
      </w:r>
      <w:r w:rsidRPr="00527433">
        <w:rPr>
          <w:b/>
          <w:bCs/>
        </w:rPr>
        <w:t>substitution</w:t>
      </w:r>
      <w:r w:rsidR="00BB6E85" w:rsidRPr="00527433">
        <w:rPr>
          <w:b/>
          <w:bCs/>
        </w:rPr>
        <w:t xml:space="preserve"> </w:t>
      </w:r>
      <w:r w:rsidRPr="00527433">
        <w:rPr>
          <w:b/>
          <w:bCs/>
        </w:rPr>
        <w:t>of</w:t>
      </w:r>
      <w:r w:rsidR="00BB6E85" w:rsidRPr="00527433">
        <w:rPr>
          <w:b/>
          <w:bCs/>
        </w:rPr>
        <w:t xml:space="preserve"> </w:t>
      </w:r>
      <w:r w:rsidRPr="00527433">
        <w:rPr>
          <w:b/>
          <w:bCs/>
        </w:rPr>
        <w:t>fossil</w:t>
      </w:r>
      <w:r w:rsidR="00BB6E85" w:rsidRPr="00527433">
        <w:rPr>
          <w:b/>
          <w:bCs/>
        </w:rPr>
        <w:t xml:space="preserve"> </w:t>
      </w:r>
      <w:r w:rsidRPr="00527433">
        <w:rPr>
          <w:b/>
          <w:bCs/>
        </w:rPr>
        <w:t>gas</w:t>
      </w:r>
      <w:r w:rsidR="00BB6E85" w:rsidRPr="00527433">
        <w:rPr>
          <w:b/>
          <w:bCs/>
        </w:rPr>
        <w:t xml:space="preserve"> </w:t>
      </w:r>
      <w:r w:rsidRPr="00527433">
        <w:rPr>
          <w:b/>
          <w:bCs/>
        </w:rPr>
        <w:t>use</w:t>
      </w:r>
      <w:r w:rsidR="00BB6E85" w:rsidRPr="00527433">
        <w:rPr>
          <w:b/>
          <w:bCs/>
        </w:rPr>
        <w:t xml:space="preserve"> </w:t>
      </w:r>
      <w:r w:rsidRPr="00527433">
        <w:rPr>
          <w:b/>
          <w:bCs/>
        </w:rPr>
        <w:t>in</w:t>
      </w:r>
      <w:r w:rsidR="00BB6E85" w:rsidRPr="00527433">
        <w:rPr>
          <w:b/>
          <w:bCs/>
        </w:rPr>
        <w:t xml:space="preserve"> </w:t>
      </w:r>
      <w:r w:rsidRPr="00527433">
        <w:rPr>
          <w:b/>
          <w:bCs/>
        </w:rPr>
        <w:t>buildings</w:t>
      </w:r>
      <w:r w:rsidR="00BB6E85" w:rsidRPr="00527433">
        <w:rPr>
          <w:b/>
          <w:bCs/>
        </w:rPr>
        <w:t xml:space="preserve"> </w:t>
      </w:r>
      <w:r w:rsidRPr="00527433">
        <w:rPr>
          <w:b/>
          <w:bCs/>
        </w:rPr>
        <w:t>and</w:t>
      </w:r>
      <w:r w:rsidR="00BB6E85" w:rsidRPr="00527433">
        <w:rPr>
          <w:b/>
          <w:bCs/>
        </w:rPr>
        <w:t xml:space="preserve"> </w:t>
      </w:r>
      <w:r w:rsidRPr="00527433">
        <w:rPr>
          <w:b/>
          <w:bCs/>
        </w:rPr>
        <w:t>industry</w:t>
      </w:r>
      <w:r w:rsidRPr="007A678F">
        <w:t>:</w:t>
      </w:r>
      <w:r w:rsidR="00BB6E85">
        <w:t xml:space="preserve"> </w:t>
      </w:r>
      <w:r w:rsidRPr="007A678F">
        <w:t>The</w:t>
      </w:r>
      <w:r w:rsidR="00BB6E85">
        <w:t xml:space="preserve"> </w:t>
      </w:r>
      <w:r w:rsidRPr="007A678F">
        <w:t>Victorian</w:t>
      </w:r>
      <w:r w:rsidR="00BB6E85">
        <w:t xml:space="preserve"> </w:t>
      </w:r>
      <w:r w:rsidRPr="007A678F">
        <w:t>Government</w:t>
      </w:r>
      <w:r w:rsidR="00BB6E85">
        <w:t xml:space="preserve"> </w:t>
      </w:r>
      <w:r w:rsidRPr="007A678F">
        <w:t>has</w:t>
      </w:r>
      <w:r w:rsidR="00BB6E85">
        <w:t xml:space="preserve"> </w:t>
      </w:r>
      <w:r w:rsidRPr="007A678F">
        <w:t>begun</w:t>
      </w:r>
      <w:r w:rsidR="00BB6E85">
        <w:t xml:space="preserve"> </w:t>
      </w:r>
      <w:r w:rsidRPr="007A678F">
        <w:t>to</w:t>
      </w:r>
      <w:r w:rsidR="00BB6E85">
        <w:t xml:space="preserve"> </w:t>
      </w:r>
      <w:r w:rsidRPr="007A678F">
        <w:t>transition</w:t>
      </w:r>
      <w:r w:rsidR="00BB6E85">
        <w:t xml:space="preserve"> </w:t>
      </w:r>
      <w:r w:rsidRPr="007A678F">
        <w:t>the</w:t>
      </w:r>
      <w:r w:rsidR="00BB6E85">
        <w:t xml:space="preserve"> </w:t>
      </w:r>
      <w:r w:rsidRPr="007A678F">
        <w:t>state</w:t>
      </w:r>
      <w:r w:rsidR="00BB6E85">
        <w:t xml:space="preserve"> </w:t>
      </w:r>
      <w:r w:rsidRPr="007A678F">
        <w:t>away</w:t>
      </w:r>
      <w:r w:rsidR="00BB6E85">
        <w:t xml:space="preserve"> </w:t>
      </w:r>
      <w:r w:rsidRPr="007A678F">
        <w:t>from</w:t>
      </w:r>
      <w:r w:rsidR="00BB6E85">
        <w:t xml:space="preserve"> </w:t>
      </w:r>
      <w:r w:rsidRPr="007A678F">
        <w:t>fossil</w:t>
      </w:r>
      <w:r w:rsidR="00BB6E85">
        <w:t xml:space="preserve"> </w:t>
      </w:r>
      <w:r w:rsidRPr="007A678F">
        <w:t>gas.</w:t>
      </w:r>
      <w:r w:rsidR="00345C57">
        <w:rPr>
          <w:rStyle w:val="FootnoteReference"/>
        </w:rPr>
        <w:footnoteReference w:id="33"/>
      </w:r>
      <w:r w:rsidR="00BB6E85">
        <w:t xml:space="preserve"> </w:t>
      </w:r>
      <w:r w:rsidRPr="007A678F">
        <w:t>The</w:t>
      </w:r>
      <w:r w:rsidR="00BB6E85">
        <w:t xml:space="preserve"> </w:t>
      </w:r>
      <w:r w:rsidRPr="007A678F">
        <w:t>three</w:t>
      </w:r>
      <w:r w:rsidR="00BB6E85">
        <w:t xml:space="preserve"> </w:t>
      </w:r>
      <w:r w:rsidRPr="007A678F">
        <w:t>scenarios</w:t>
      </w:r>
      <w:r w:rsidR="00BB6E85">
        <w:t xml:space="preserve"> </w:t>
      </w:r>
      <w:r w:rsidRPr="007A678F">
        <w:t>show</w:t>
      </w:r>
      <w:r w:rsidR="00BB6E85">
        <w:t xml:space="preserve"> </w:t>
      </w:r>
      <w:r w:rsidRPr="007A678F">
        <w:t>a</w:t>
      </w:r>
      <w:r w:rsidR="00BB6E85">
        <w:t xml:space="preserve"> </w:t>
      </w:r>
      <w:r w:rsidRPr="007A678F">
        <w:t>more</w:t>
      </w:r>
      <w:r w:rsidR="00BB6E85">
        <w:t xml:space="preserve"> </w:t>
      </w:r>
      <w:r w:rsidRPr="007A678F">
        <w:t>rapid</w:t>
      </w:r>
      <w:r w:rsidR="00BB6E85">
        <w:t xml:space="preserve"> </w:t>
      </w:r>
      <w:r w:rsidRPr="007A678F">
        <w:t>uptake</w:t>
      </w:r>
      <w:r w:rsidR="00BB6E85">
        <w:t xml:space="preserve"> </w:t>
      </w:r>
      <w:r w:rsidRPr="007A678F">
        <w:t>of</w:t>
      </w:r>
      <w:r w:rsidR="00BB6E85">
        <w:t xml:space="preserve"> </w:t>
      </w:r>
      <w:r w:rsidRPr="007A678F">
        <w:t>electric</w:t>
      </w:r>
      <w:r w:rsidR="00BB6E85">
        <w:t xml:space="preserve"> </w:t>
      </w:r>
      <w:r w:rsidRPr="007A678F">
        <w:t>space</w:t>
      </w:r>
      <w:r w:rsidR="00BB6E85">
        <w:t xml:space="preserve"> </w:t>
      </w:r>
      <w:r w:rsidRPr="007A678F">
        <w:t>heating,</w:t>
      </w:r>
      <w:r w:rsidR="00BB6E85">
        <w:t xml:space="preserve"> </w:t>
      </w:r>
      <w:r w:rsidRPr="007A678F">
        <w:t>hot</w:t>
      </w:r>
      <w:r w:rsidR="00BB6E85">
        <w:t xml:space="preserve"> </w:t>
      </w:r>
      <w:r w:rsidRPr="007A678F">
        <w:t>water</w:t>
      </w:r>
      <w:r w:rsidR="00BB6E85">
        <w:t xml:space="preserve"> </w:t>
      </w:r>
      <w:r w:rsidRPr="007A678F">
        <w:t>heating</w:t>
      </w:r>
      <w:r w:rsidR="00BB6E85">
        <w:t xml:space="preserve"> </w:t>
      </w:r>
      <w:r w:rsidRPr="007A678F">
        <w:t>and</w:t>
      </w:r>
      <w:r w:rsidR="00BB6E85">
        <w:t xml:space="preserve"> </w:t>
      </w:r>
      <w:r w:rsidRPr="007A678F">
        <w:t>cooking</w:t>
      </w:r>
      <w:r w:rsidR="00BB6E85">
        <w:t xml:space="preserve"> </w:t>
      </w:r>
      <w:r w:rsidRPr="007A678F">
        <w:t>appliances</w:t>
      </w:r>
      <w:r w:rsidR="00BB6E85">
        <w:t xml:space="preserve"> </w:t>
      </w:r>
      <w:r w:rsidRPr="007A678F">
        <w:t>in</w:t>
      </w:r>
      <w:r w:rsidR="00BB6E85">
        <w:t xml:space="preserve"> </w:t>
      </w:r>
      <w:r w:rsidRPr="007A678F">
        <w:t>the</w:t>
      </w:r>
      <w:r w:rsidR="00BB6E85">
        <w:t xml:space="preserve"> </w:t>
      </w:r>
      <w:r w:rsidRPr="007A678F">
        <w:t>residential</w:t>
      </w:r>
      <w:r w:rsidR="00BB6E85">
        <w:t xml:space="preserve"> </w:t>
      </w:r>
      <w:r w:rsidRPr="007A678F">
        <w:t>and</w:t>
      </w:r>
      <w:r w:rsidR="00BB6E85">
        <w:t xml:space="preserve"> </w:t>
      </w:r>
      <w:r w:rsidRPr="007A678F">
        <w:t>commercial</w:t>
      </w:r>
      <w:r w:rsidR="00BB6E85">
        <w:t xml:space="preserve"> </w:t>
      </w:r>
      <w:r w:rsidRPr="007A678F">
        <w:t>sectors</w:t>
      </w:r>
      <w:r w:rsidR="00BB6E85">
        <w:t xml:space="preserve"> </w:t>
      </w:r>
      <w:r w:rsidRPr="007A678F">
        <w:t>by</w:t>
      </w:r>
      <w:r w:rsidR="00BB6E85">
        <w:t xml:space="preserve"> </w:t>
      </w:r>
      <w:r w:rsidRPr="007A678F">
        <w:t>2035,</w:t>
      </w:r>
      <w:r w:rsidR="00BB6E85">
        <w:t xml:space="preserve"> </w:t>
      </w:r>
      <w:r w:rsidRPr="007A678F">
        <w:t>compared</w:t>
      </w:r>
      <w:r w:rsidR="00BB6E85">
        <w:t xml:space="preserve"> </w:t>
      </w:r>
      <w:r w:rsidRPr="007A678F">
        <w:t>to</w:t>
      </w:r>
      <w:r w:rsidR="00BB6E85">
        <w:t xml:space="preserve"> </w:t>
      </w:r>
      <w:r w:rsidRPr="007A678F">
        <w:t>the</w:t>
      </w:r>
      <w:r w:rsidR="00BB6E85">
        <w:t xml:space="preserve"> </w:t>
      </w:r>
      <w:r w:rsidRPr="007A678F">
        <w:t>reference</w:t>
      </w:r>
      <w:r w:rsidR="00BB6E85">
        <w:t xml:space="preserve"> </w:t>
      </w:r>
      <w:r w:rsidRPr="007A678F">
        <w:t>case.</w:t>
      </w:r>
      <w:r w:rsidR="00BB6E85">
        <w:t xml:space="preserve"> </w:t>
      </w:r>
      <w:r w:rsidRPr="007A678F">
        <w:t>These</w:t>
      </w:r>
      <w:r w:rsidR="00BB6E85">
        <w:t xml:space="preserve"> </w:t>
      </w:r>
      <w:r w:rsidRPr="007A678F">
        <w:t>technologies</w:t>
      </w:r>
      <w:r w:rsidR="00BB6E85">
        <w:t xml:space="preserve"> </w:t>
      </w:r>
      <w:r w:rsidRPr="007A678F">
        <w:t>are</w:t>
      </w:r>
      <w:r w:rsidR="00BB6E85">
        <w:t xml:space="preserve"> </w:t>
      </w:r>
      <w:r w:rsidRPr="007A678F">
        <w:t>cost</w:t>
      </w:r>
      <w:r w:rsidR="00BB6E85">
        <w:t xml:space="preserve"> </w:t>
      </w:r>
      <w:r w:rsidRPr="007A678F">
        <w:t>effective</w:t>
      </w:r>
      <w:r w:rsidR="00BB6E85">
        <w:t xml:space="preserve"> </w:t>
      </w:r>
      <w:r w:rsidRPr="007A678F">
        <w:t>replacements</w:t>
      </w:r>
      <w:r w:rsidR="00BB6E85">
        <w:t xml:space="preserve"> </w:t>
      </w:r>
      <w:r w:rsidRPr="007A678F">
        <w:t>when</w:t>
      </w:r>
      <w:r w:rsidR="00BB6E85">
        <w:t xml:space="preserve"> </w:t>
      </w:r>
      <w:r w:rsidRPr="007A678F">
        <w:t>fossil</w:t>
      </w:r>
      <w:r w:rsidR="00BB6E85">
        <w:t xml:space="preserve"> </w:t>
      </w:r>
      <w:r w:rsidRPr="007A678F">
        <w:t>gas</w:t>
      </w:r>
      <w:r w:rsidR="00BB6E85">
        <w:t xml:space="preserve"> </w:t>
      </w:r>
      <w:r w:rsidRPr="007A678F">
        <w:t>appliances</w:t>
      </w:r>
      <w:r w:rsidR="00BB6E85">
        <w:t xml:space="preserve"> </w:t>
      </w:r>
      <w:r w:rsidRPr="007A678F">
        <w:t>reach</w:t>
      </w:r>
      <w:r w:rsidR="00BB6E85">
        <w:t xml:space="preserve"> </w:t>
      </w:r>
      <w:r w:rsidRPr="007A678F">
        <w:t>the</w:t>
      </w:r>
      <w:r w:rsidR="00BB6E85">
        <w:t xml:space="preserve"> </w:t>
      </w:r>
      <w:r w:rsidRPr="007A678F">
        <w:t>end</w:t>
      </w:r>
      <w:r w:rsidR="00BB6E85">
        <w:t xml:space="preserve"> </w:t>
      </w:r>
      <w:r w:rsidRPr="007A678F">
        <w:t>of</w:t>
      </w:r>
      <w:r w:rsidR="00BB6E85">
        <w:t xml:space="preserve"> </w:t>
      </w:r>
      <w:r w:rsidRPr="007A678F">
        <w:t>their</w:t>
      </w:r>
      <w:r w:rsidR="00BB6E85">
        <w:t xml:space="preserve"> </w:t>
      </w:r>
      <w:r w:rsidRPr="007A678F">
        <w:t>lives,</w:t>
      </w:r>
      <w:r w:rsidR="00BB6E85">
        <w:t xml:space="preserve"> </w:t>
      </w:r>
      <w:r w:rsidRPr="007A678F">
        <w:t>and</w:t>
      </w:r>
      <w:r w:rsidR="00BB6E85">
        <w:t xml:space="preserve"> </w:t>
      </w:r>
      <w:r w:rsidRPr="007A678F">
        <w:t>are</w:t>
      </w:r>
      <w:r w:rsidR="00BB6E85">
        <w:t xml:space="preserve"> </w:t>
      </w:r>
      <w:r w:rsidRPr="007A678F">
        <w:t>readily</w:t>
      </w:r>
      <w:r w:rsidR="00BB6E85">
        <w:t xml:space="preserve"> </w:t>
      </w:r>
      <w:r w:rsidRPr="007A678F">
        <w:t>available</w:t>
      </w:r>
      <w:r w:rsidR="00BB6E85">
        <w:t xml:space="preserve"> </w:t>
      </w:r>
      <w:r w:rsidRPr="007A678F">
        <w:t>today.</w:t>
      </w:r>
    </w:p>
    <w:p w14:paraId="337FB084" w14:textId="034A34DB" w:rsidR="007B4AA7" w:rsidRPr="007A678F" w:rsidRDefault="007C1E06" w:rsidP="00527433">
      <w:pPr>
        <w:pStyle w:val="ListParagraph"/>
      </w:pPr>
      <w:r w:rsidRPr="00527433">
        <w:rPr>
          <w:b/>
          <w:bCs/>
        </w:rPr>
        <w:t>Significant</w:t>
      </w:r>
      <w:r w:rsidR="00BB6E85" w:rsidRPr="00527433">
        <w:rPr>
          <w:b/>
          <w:bCs/>
        </w:rPr>
        <w:t xml:space="preserve"> </w:t>
      </w:r>
      <w:r w:rsidRPr="00527433">
        <w:rPr>
          <w:b/>
          <w:bCs/>
        </w:rPr>
        <w:t>deployment</w:t>
      </w:r>
      <w:r w:rsidR="00BB6E85" w:rsidRPr="00527433">
        <w:rPr>
          <w:b/>
          <w:bCs/>
        </w:rPr>
        <w:t xml:space="preserve"> </w:t>
      </w:r>
      <w:r w:rsidRPr="00527433">
        <w:rPr>
          <w:b/>
          <w:bCs/>
        </w:rPr>
        <w:t>of</w:t>
      </w:r>
      <w:r w:rsidR="00BB6E85" w:rsidRPr="00527433">
        <w:rPr>
          <w:b/>
          <w:bCs/>
        </w:rPr>
        <w:t xml:space="preserve"> </w:t>
      </w:r>
      <w:r w:rsidRPr="00527433">
        <w:rPr>
          <w:b/>
          <w:bCs/>
        </w:rPr>
        <w:t>methane</w:t>
      </w:r>
      <w:r w:rsidR="00BB6E85" w:rsidRPr="00527433">
        <w:rPr>
          <w:b/>
          <w:bCs/>
        </w:rPr>
        <w:t xml:space="preserve"> </w:t>
      </w:r>
      <w:r w:rsidRPr="00527433">
        <w:rPr>
          <w:b/>
          <w:bCs/>
        </w:rPr>
        <w:t>inhibitors</w:t>
      </w:r>
      <w:r w:rsidR="00BB6E85" w:rsidRPr="00527433">
        <w:rPr>
          <w:b/>
          <w:bCs/>
        </w:rPr>
        <w:t xml:space="preserve"> </w:t>
      </w:r>
      <w:r w:rsidRPr="00527433">
        <w:rPr>
          <w:b/>
          <w:bCs/>
        </w:rPr>
        <w:t>for</w:t>
      </w:r>
      <w:r w:rsidR="00BB6E85" w:rsidRPr="00527433">
        <w:rPr>
          <w:b/>
          <w:bCs/>
        </w:rPr>
        <w:t xml:space="preserve"> </w:t>
      </w:r>
      <w:r w:rsidRPr="00527433">
        <w:rPr>
          <w:b/>
          <w:bCs/>
        </w:rPr>
        <w:t>livestock</w:t>
      </w:r>
      <w:r w:rsidRPr="007A678F">
        <w:t>:</w:t>
      </w:r>
      <w:r w:rsidR="00BB6E85">
        <w:t xml:space="preserve"> </w:t>
      </w:r>
      <w:r w:rsidRPr="007A678F">
        <w:t>Agriculture</w:t>
      </w:r>
      <w:r w:rsidR="00BB6E85">
        <w:t xml:space="preserve"> </w:t>
      </w:r>
      <w:r w:rsidRPr="007A678F">
        <w:t>is</w:t>
      </w:r>
      <w:r w:rsidR="00BB6E85">
        <w:t xml:space="preserve"> </w:t>
      </w:r>
      <w:r w:rsidRPr="007A678F">
        <w:t>currently</w:t>
      </w:r>
      <w:r w:rsidR="00BB6E85">
        <w:t xml:space="preserve"> </w:t>
      </w:r>
      <w:r w:rsidRPr="007A678F">
        <w:t>Victoria’s</w:t>
      </w:r>
      <w:r w:rsidR="00BB6E85">
        <w:t xml:space="preserve"> </w:t>
      </w:r>
      <w:r w:rsidRPr="007A678F">
        <w:t>third</w:t>
      </w:r>
      <w:r w:rsidR="00BB6E85">
        <w:t xml:space="preserve"> </w:t>
      </w:r>
      <w:r w:rsidRPr="007A678F">
        <w:t>largest</w:t>
      </w:r>
      <w:r w:rsidR="00BB6E85">
        <w:t xml:space="preserve"> </w:t>
      </w:r>
      <w:r w:rsidRPr="007A678F">
        <w:t>emitting</w:t>
      </w:r>
      <w:r w:rsidR="00BB6E85">
        <w:t xml:space="preserve"> </w:t>
      </w:r>
      <w:r w:rsidRPr="007A678F">
        <w:t>sector</w:t>
      </w:r>
      <w:r w:rsidR="00BB6E85">
        <w:t xml:space="preserve"> </w:t>
      </w:r>
      <w:r w:rsidRPr="007A678F">
        <w:t>–</w:t>
      </w:r>
      <w:r w:rsidR="00BB6E85">
        <w:t xml:space="preserve"> </w:t>
      </w:r>
      <w:r w:rsidRPr="007A678F">
        <w:t>and</w:t>
      </w:r>
      <w:r w:rsidR="00BB6E85">
        <w:t xml:space="preserve"> </w:t>
      </w:r>
      <w:r w:rsidRPr="007A678F">
        <w:t>almost</w:t>
      </w:r>
      <w:r w:rsidR="00BB6E85">
        <w:t xml:space="preserve"> </w:t>
      </w:r>
      <w:r w:rsidRPr="007A678F">
        <w:t>70</w:t>
      </w:r>
      <w:r w:rsidR="00BB6E85">
        <w:t xml:space="preserve"> </w:t>
      </w:r>
      <w:r w:rsidRPr="007A678F">
        <w:t>per</w:t>
      </w:r>
      <w:r w:rsidR="00BB6E85">
        <w:t xml:space="preserve"> </w:t>
      </w:r>
      <w:r w:rsidRPr="007A678F">
        <w:t>cent</w:t>
      </w:r>
      <w:r w:rsidR="00BB6E85">
        <w:t xml:space="preserve"> </w:t>
      </w:r>
      <w:r w:rsidRPr="007A678F">
        <w:t>of</w:t>
      </w:r>
      <w:r w:rsidR="00BB6E85">
        <w:t xml:space="preserve"> </w:t>
      </w:r>
      <w:r w:rsidRPr="007A678F">
        <w:t>the</w:t>
      </w:r>
      <w:r w:rsidR="00BB6E85">
        <w:t xml:space="preserve"> </w:t>
      </w:r>
      <w:r w:rsidRPr="007A678F">
        <w:t>sector’s</w:t>
      </w:r>
      <w:r w:rsidR="00BB6E85">
        <w:t xml:space="preserve"> </w:t>
      </w:r>
      <w:r w:rsidRPr="007A678F">
        <w:t>emissions</w:t>
      </w:r>
      <w:r w:rsidR="00BB6E85">
        <w:t xml:space="preserve"> </w:t>
      </w:r>
      <w:r w:rsidRPr="007A678F">
        <w:t>come</w:t>
      </w:r>
      <w:r w:rsidR="00BB6E85">
        <w:t xml:space="preserve"> </w:t>
      </w:r>
      <w:r w:rsidRPr="007A678F">
        <w:t>from</w:t>
      </w:r>
      <w:r w:rsidR="00BB6E85">
        <w:t xml:space="preserve"> </w:t>
      </w:r>
      <w:r w:rsidRPr="007A678F">
        <w:t>methane</w:t>
      </w:r>
      <w:r w:rsidR="00BB6E85">
        <w:t xml:space="preserve"> </w:t>
      </w:r>
      <w:r w:rsidRPr="007A678F">
        <w:t>emissions</w:t>
      </w:r>
      <w:r w:rsidR="00BB6E85">
        <w:t xml:space="preserve"> </w:t>
      </w:r>
      <w:r w:rsidRPr="007A678F">
        <w:t>from</w:t>
      </w:r>
      <w:r w:rsidR="00BB6E85">
        <w:t xml:space="preserve"> </w:t>
      </w:r>
      <w:r w:rsidRPr="007A678F">
        <w:t>livestock.</w:t>
      </w:r>
      <w:r w:rsidR="00BB6E85">
        <w:t xml:space="preserve"> </w:t>
      </w:r>
      <w:r w:rsidRPr="007A678F">
        <w:t>Methane-inhibiting</w:t>
      </w:r>
      <w:r w:rsidR="00BB6E85">
        <w:t xml:space="preserve"> </w:t>
      </w:r>
      <w:r w:rsidRPr="007A678F">
        <w:t>feed</w:t>
      </w:r>
      <w:r w:rsidR="00BB6E85">
        <w:t xml:space="preserve"> </w:t>
      </w:r>
      <w:r w:rsidRPr="007A678F">
        <w:t>supplements</w:t>
      </w:r>
      <w:r w:rsidR="00BB6E85">
        <w:t xml:space="preserve"> </w:t>
      </w:r>
      <w:r w:rsidRPr="007A678F">
        <w:t>and</w:t>
      </w:r>
      <w:r w:rsidR="00BB6E85">
        <w:t xml:space="preserve"> </w:t>
      </w:r>
      <w:r w:rsidRPr="007A678F">
        <w:t>vaccines,</w:t>
      </w:r>
      <w:r w:rsidR="00BB6E85">
        <w:t xml:space="preserve"> </w:t>
      </w:r>
      <w:r w:rsidRPr="007A678F">
        <w:t>and</w:t>
      </w:r>
      <w:r w:rsidR="00BB6E85">
        <w:t xml:space="preserve"> </w:t>
      </w:r>
      <w:r w:rsidRPr="007A678F">
        <w:t>selective</w:t>
      </w:r>
      <w:r w:rsidR="00BB6E85">
        <w:t xml:space="preserve"> </w:t>
      </w:r>
      <w:r w:rsidRPr="007A678F">
        <w:t>breeding,</w:t>
      </w:r>
      <w:r w:rsidR="00BB6E85">
        <w:t xml:space="preserve"> </w:t>
      </w:r>
      <w:r w:rsidRPr="007A678F">
        <w:t>are</w:t>
      </w:r>
      <w:r w:rsidR="00BB6E85">
        <w:t xml:space="preserve"> </w:t>
      </w:r>
      <w:r w:rsidRPr="007A678F">
        <w:t>considered</w:t>
      </w:r>
      <w:r w:rsidR="00BB6E85">
        <w:t xml:space="preserve"> </w:t>
      </w:r>
      <w:r w:rsidRPr="007A678F">
        <w:t>the</w:t>
      </w:r>
      <w:r w:rsidR="00BB6E85">
        <w:t xml:space="preserve"> </w:t>
      </w:r>
      <w:r w:rsidRPr="007A678F">
        <w:t>most</w:t>
      </w:r>
      <w:r w:rsidR="00BB6E85">
        <w:t xml:space="preserve"> </w:t>
      </w:r>
      <w:r w:rsidRPr="007A678F">
        <w:t>likely</w:t>
      </w:r>
      <w:r w:rsidR="00BB6E85">
        <w:t xml:space="preserve"> </w:t>
      </w:r>
      <w:r w:rsidRPr="007A678F">
        <w:t>solutions</w:t>
      </w:r>
      <w:r w:rsidR="00BB6E85">
        <w:t xml:space="preserve"> </w:t>
      </w:r>
      <w:r w:rsidRPr="007A678F">
        <w:t>to</w:t>
      </w:r>
      <w:r w:rsidR="00BB6E85">
        <w:t xml:space="preserve"> </w:t>
      </w:r>
      <w:r w:rsidRPr="007A678F">
        <w:t>tackle</w:t>
      </w:r>
      <w:r w:rsidR="00BB6E85">
        <w:t xml:space="preserve"> </w:t>
      </w:r>
      <w:r w:rsidRPr="007A678F">
        <w:t>these</w:t>
      </w:r>
      <w:r w:rsidR="00BB6E85">
        <w:t xml:space="preserve"> </w:t>
      </w:r>
      <w:r w:rsidRPr="007A678F">
        <w:t>emissions.</w:t>
      </w:r>
      <w:r w:rsidR="00BB6E85">
        <w:t xml:space="preserve"> </w:t>
      </w:r>
      <w:r w:rsidRPr="007A678F">
        <w:t>Across</w:t>
      </w:r>
      <w:r w:rsidR="00BB6E85">
        <w:t xml:space="preserve"> </w:t>
      </w:r>
      <w:r w:rsidRPr="007A678F">
        <w:t>the</w:t>
      </w:r>
      <w:r w:rsidR="00BB6E85">
        <w:t xml:space="preserve"> </w:t>
      </w:r>
      <w:r w:rsidRPr="007A678F">
        <w:t>three</w:t>
      </w:r>
      <w:r w:rsidR="00BB6E85">
        <w:t xml:space="preserve"> </w:t>
      </w:r>
      <w:r w:rsidRPr="007A678F">
        <w:t>scenarios,</w:t>
      </w:r>
      <w:r w:rsidR="00BB6E85">
        <w:t xml:space="preserve"> </w:t>
      </w:r>
      <w:r w:rsidRPr="007A678F">
        <w:t>between</w:t>
      </w:r>
      <w:r w:rsidR="00BB6E85">
        <w:t xml:space="preserve"> </w:t>
      </w:r>
      <w:r w:rsidRPr="007A678F">
        <w:t>65</w:t>
      </w:r>
      <w:r w:rsidR="00BB6E85">
        <w:t xml:space="preserve"> </w:t>
      </w:r>
      <w:r w:rsidRPr="007A678F">
        <w:t>and</w:t>
      </w:r>
      <w:r w:rsidR="00BB6E85">
        <w:t xml:space="preserve"> </w:t>
      </w:r>
      <w:r w:rsidRPr="007A678F">
        <w:t>100</w:t>
      </w:r>
      <w:r w:rsidR="00BB6E85">
        <w:t xml:space="preserve"> </w:t>
      </w:r>
      <w:r w:rsidRPr="007A678F">
        <w:t>per</w:t>
      </w:r>
      <w:r w:rsidR="00BB6E85">
        <w:t xml:space="preserve"> </w:t>
      </w:r>
      <w:r w:rsidRPr="007A678F">
        <w:t>cent</w:t>
      </w:r>
      <w:r w:rsidR="00BB6E85">
        <w:t xml:space="preserve"> </w:t>
      </w:r>
      <w:r w:rsidRPr="007A678F">
        <w:t>of</w:t>
      </w:r>
      <w:r w:rsidR="00BB6E85">
        <w:t xml:space="preserve"> </w:t>
      </w:r>
      <w:r w:rsidRPr="007A678F">
        <w:t>intensive</w:t>
      </w:r>
      <w:r w:rsidR="00BB6E85">
        <w:t xml:space="preserve"> </w:t>
      </w:r>
      <w:r w:rsidRPr="007A678F">
        <w:t>livestock</w:t>
      </w:r>
      <w:r w:rsidR="00BB6E85">
        <w:t xml:space="preserve"> </w:t>
      </w:r>
      <w:r w:rsidRPr="007A678F">
        <w:t>(dairy</w:t>
      </w:r>
      <w:r w:rsidR="00BB6E85">
        <w:t xml:space="preserve"> </w:t>
      </w:r>
      <w:r w:rsidRPr="007A678F">
        <w:t>and</w:t>
      </w:r>
      <w:r w:rsidR="00BB6E85">
        <w:t xml:space="preserve"> </w:t>
      </w:r>
      <w:r w:rsidRPr="007A678F">
        <w:t>feedlot</w:t>
      </w:r>
      <w:r w:rsidR="00BB6E85">
        <w:t xml:space="preserve"> </w:t>
      </w:r>
      <w:r w:rsidRPr="007A678F">
        <w:t>cattle)</w:t>
      </w:r>
      <w:r w:rsidR="00BB6E85">
        <w:t xml:space="preserve"> </w:t>
      </w:r>
      <w:r w:rsidRPr="007A678F">
        <w:t>and</w:t>
      </w:r>
      <w:r w:rsidR="00BB6E85">
        <w:t xml:space="preserve"> </w:t>
      </w:r>
      <w:r w:rsidRPr="007A678F">
        <w:t>30</w:t>
      </w:r>
      <w:r w:rsidR="00BB6E85">
        <w:t xml:space="preserve"> </w:t>
      </w:r>
      <w:r w:rsidRPr="007A678F">
        <w:t>to</w:t>
      </w:r>
      <w:r w:rsidR="00BB6E85">
        <w:t xml:space="preserve"> </w:t>
      </w:r>
      <w:r w:rsidRPr="007A678F">
        <w:t>100</w:t>
      </w:r>
      <w:r w:rsidR="00BB6E85">
        <w:t xml:space="preserve"> </w:t>
      </w:r>
      <w:r w:rsidRPr="007A678F">
        <w:t>per</w:t>
      </w:r>
      <w:r w:rsidR="00BB6E85">
        <w:t xml:space="preserve"> </w:t>
      </w:r>
      <w:r w:rsidRPr="007A678F">
        <w:t>cent</w:t>
      </w:r>
      <w:r w:rsidR="00BB6E85">
        <w:t xml:space="preserve"> </w:t>
      </w:r>
      <w:r w:rsidRPr="007A678F">
        <w:t>of</w:t>
      </w:r>
      <w:r w:rsidR="00BB6E85">
        <w:t xml:space="preserve"> </w:t>
      </w:r>
      <w:r w:rsidRPr="007A678F">
        <w:t>extensive</w:t>
      </w:r>
      <w:r w:rsidR="00BB6E85">
        <w:t xml:space="preserve"> </w:t>
      </w:r>
      <w:r w:rsidRPr="007A678F">
        <w:t>livestock</w:t>
      </w:r>
      <w:r w:rsidR="00BB6E85">
        <w:t xml:space="preserve"> </w:t>
      </w:r>
      <w:r w:rsidRPr="007A678F">
        <w:t>(pasture-fed</w:t>
      </w:r>
      <w:r w:rsidR="00BB6E85">
        <w:t xml:space="preserve"> </w:t>
      </w:r>
      <w:r w:rsidRPr="007A678F">
        <w:t>beef</w:t>
      </w:r>
      <w:r w:rsidR="00BB6E85">
        <w:t xml:space="preserve"> </w:t>
      </w:r>
      <w:r w:rsidRPr="007A678F">
        <w:t>and</w:t>
      </w:r>
      <w:r w:rsidR="00BB6E85">
        <w:t xml:space="preserve"> </w:t>
      </w:r>
      <w:r w:rsidRPr="007A678F">
        <w:t>sheep)</w:t>
      </w:r>
      <w:r w:rsidR="00BB6E85">
        <w:t xml:space="preserve"> </w:t>
      </w:r>
      <w:r w:rsidRPr="007A678F">
        <w:t>are</w:t>
      </w:r>
      <w:r w:rsidR="00BB6E85">
        <w:t xml:space="preserve"> </w:t>
      </w:r>
      <w:r w:rsidRPr="007A678F">
        <w:t>modelled</w:t>
      </w:r>
      <w:r w:rsidR="00BB6E85">
        <w:t xml:space="preserve"> </w:t>
      </w:r>
      <w:r w:rsidRPr="007A678F">
        <w:t>as</w:t>
      </w:r>
      <w:r w:rsidR="00BB6E85">
        <w:t xml:space="preserve"> </w:t>
      </w:r>
      <w:r w:rsidRPr="007A678F">
        <w:t>being</w:t>
      </w:r>
      <w:r w:rsidR="00BB6E85">
        <w:t xml:space="preserve"> </w:t>
      </w:r>
      <w:r w:rsidRPr="007A678F">
        <w:t>treated</w:t>
      </w:r>
      <w:r w:rsidR="00BB6E85">
        <w:t xml:space="preserve"> </w:t>
      </w:r>
      <w:r w:rsidRPr="007A678F">
        <w:t>by</w:t>
      </w:r>
      <w:r w:rsidR="00BB6E85">
        <w:t xml:space="preserve"> </w:t>
      </w:r>
      <w:r w:rsidRPr="007A678F">
        <w:t>2035.</w:t>
      </w:r>
      <w:r w:rsidR="00BB6E85">
        <w:t xml:space="preserve"> </w:t>
      </w:r>
      <w:r w:rsidRPr="007A678F">
        <w:t>Action</w:t>
      </w:r>
      <w:r w:rsidR="00BB6E85">
        <w:t xml:space="preserve"> </w:t>
      </w:r>
      <w:r w:rsidRPr="007A678F">
        <w:t>is</w:t>
      </w:r>
      <w:r w:rsidR="00BB6E85">
        <w:t xml:space="preserve"> </w:t>
      </w:r>
      <w:r w:rsidRPr="007A678F">
        <w:t>underway</w:t>
      </w:r>
      <w:r w:rsidR="00BB6E85">
        <w:t xml:space="preserve"> </w:t>
      </w:r>
      <w:r w:rsidRPr="007A678F">
        <w:t>to</w:t>
      </w:r>
      <w:r w:rsidR="00BB6E85">
        <w:t xml:space="preserve"> </w:t>
      </w:r>
      <w:r w:rsidRPr="007A678F">
        <w:t>further</w:t>
      </w:r>
      <w:r w:rsidR="00BB6E85">
        <w:t xml:space="preserve"> </w:t>
      </w:r>
      <w:r w:rsidRPr="007A678F">
        <w:t>develop</w:t>
      </w:r>
      <w:r w:rsidR="00BB6E85">
        <w:t xml:space="preserve"> </w:t>
      </w:r>
      <w:r w:rsidRPr="007A678F">
        <w:t>these</w:t>
      </w:r>
      <w:r w:rsidR="00BB6E85">
        <w:t xml:space="preserve"> </w:t>
      </w:r>
      <w:r w:rsidRPr="007A678F">
        <w:t>solutions</w:t>
      </w:r>
      <w:r w:rsidR="00BB6E85">
        <w:t xml:space="preserve"> </w:t>
      </w:r>
      <w:r w:rsidRPr="007A678F">
        <w:t>and</w:t>
      </w:r>
      <w:r w:rsidR="00BB6E85">
        <w:t xml:space="preserve"> </w:t>
      </w:r>
      <w:r w:rsidRPr="007A678F">
        <w:t>make</w:t>
      </w:r>
      <w:r w:rsidR="00BB6E85">
        <w:t xml:space="preserve"> </w:t>
      </w:r>
      <w:r w:rsidRPr="007A678F">
        <w:t>them</w:t>
      </w:r>
      <w:r w:rsidR="00BB6E85">
        <w:t xml:space="preserve"> </w:t>
      </w:r>
      <w:r w:rsidRPr="007A678F">
        <w:t>more</w:t>
      </w:r>
      <w:r w:rsidR="00BB6E85">
        <w:t xml:space="preserve"> </w:t>
      </w:r>
      <w:r w:rsidRPr="007A678F">
        <w:t>widely</w:t>
      </w:r>
      <w:r w:rsidR="00BB6E85">
        <w:t xml:space="preserve"> </w:t>
      </w:r>
      <w:r w:rsidRPr="007A678F">
        <w:t>available.</w:t>
      </w:r>
      <w:r w:rsidR="00345C57">
        <w:rPr>
          <w:rStyle w:val="FootnoteReference"/>
        </w:rPr>
        <w:footnoteReference w:id="34"/>
      </w:r>
    </w:p>
    <w:p w14:paraId="44A396BD" w14:textId="39D67D36" w:rsidR="007B4AA7" w:rsidRPr="007A678F" w:rsidRDefault="007C1E06" w:rsidP="00527433">
      <w:pPr>
        <w:pStyle w:val="ListParagraph-BulletL1last"/>
      </w:pPr>
      <w:r w:rsidRPr="00527433">
        <w:rPr>
          <w:b/>
          <w:bCs/>
        </w:rPr>
        <w:t>Reforestation</w:t>
      </w:r>
      <w:r w:rsidR="00BB6E85" w:rsidRPr="00527433">
        <w:rPr>
          <w:b/>
          <w:bCs/>
        </w:rPr>
        <w:t xml:space="preserve"> </w:t>
      </w:r>
      <w:r w:rsidRPr="00527433">
        <w:rPr>
          <w:b/>
          <w:bCs/>
        </w:rPr>
        <w:t>of</w:t>
      </w:r>
      <w:r w:rsidR="00BB6E85" w:rsidRPr="00527433">
        <w:rPr>
          <w:b/>
          <w:bCs/>
        </w:rPr>
        <w:t xml:space="preserve"> </w:t>
      </w:r>
      <w:r w:rsidRPr="00527433">
        <w:rPr>
          <w:b/>
          <w:bCs/>
        </w:rPr>
        <w:t>Victoria’s</w:t>
      </w:r>
      <w:r w:rsidR="00BB6E85" w:rsidRPr="00527433">
        <w:rPr>
          <w:b/>
          <w:bCs/>
        </w:rPr>
        <w:t xml:space="preserve"> </w:t>
      </w:r>
      <w:r w:rsidRPr="00527433">
        <w:rPr>
          <w:b/>
          <w:bCs/>
        </w:rPr>
        <w:t>landscapes</w:t>
      </w:r>
      <w:r w:rsidRPr="007A678F">
        <w:t>:</w:t>
      </w:r>
      <w:r w:rsidR="00BB6E85">
        <w:t xml:space="preserve"> </w:t>
      </w:r>
      <w:r w:rsidRPr="007A678F">
        <w:t>All</w:t>
      </w:r>
      <w:r w:rsidR="00BB6E85">
        <w:t xml:space="preserve"> </w:t>
      </w:r>
      <w:r w:rsidRPr="007A678F">
        <w:t>three</w:t>
      </w:r>
      <w:r w:rsidR="00BB6E85">
        <w:t xml:space="preserve"> </w:t>
      </w:r>
      <w:r w:rsidRPr="007A678F">
        <w:t>scenarios</w:t>
      </w:r>
      <w:r w:rsidR="00BB6E85">
        <w:t xml:space="preserve"> </w:t>
      </w:r>
      <w:r w:rsidRPr="007A678F">
        <w:t>see</w:t>
      </w:r>
      <w:r w:rsidR="00BB6E85">
        <w:t xml:space="preserve"> </w:t>
      </w:r>
      <w:r w:rsidRPr="007A678F">
        <w:t>significant</w:t>
      </w:r>
      <w:r w:rsidR="00BB6E85">
        <w:t xml:space="preserve"> </w:t>
      </w:r>
      <w:r w:rsidRPr="007A678F">
        <w:t>increases</w:t>
      </w:r>
      <w:r w:rsidR="00BB6E85">
        <w:t xml:space="preserve"> </w:t>
      </w:r>
      <w:r w:rsidRPr="007A678F">
        <w:t>in</w:t>
      </w:r>
      <w:r w:rsidR="00BB6E85">
        <w:t xml:space="preserve"> </w:t>
      </w:r>
      <w:r w:rsidRPr="007A678F">
        <w:t>carbon</w:t>
      </w:r>
      <w:r w:rsidR="00BB6E85">
        <w:t xml:space="preserve"> </w:t>
      </w:r>
      <w:r w:rsidRPr="007A678F">
        <w:t>sequestration</w:t>
      </w:r>
      <w:r w:rsidR="00BB6E85">
        <w:t xml:space="preserve"> </w:t>
      </w:r>
      <w:r w:rsidRPr="007A678F">
        <w:t>in</w:t>
      </w:r>
      <w:r w:rsidR="00BB6E85">
        <w:t xml:space="preserve"> </w:t>
      </w:r>
      <w:r w:rsidRPr="007A678F">
        <w:t>Victoria’s</w:t>
      </w:r>
      <w:r w:rsidR="00BB6E85">
        <w:t xml:space="preserve"> </w:t>
      </w:r>
      <w:r w:rsidRPr="007A678F">
        <w:t>land</w:t>
      </w:r>
      <w:r w:rsidR="00BB6E85">
        <w:t xml:space="preserve"> </w:t>
      </w:r>
      <w:r w:rsidRPr="007A678F">
        <w:t>sector,</w:t>
      </w:r>
      <w:r w:rsidR="00BB6E85">
        <w:t xml:space="preserve"> </w:t>
      </w:r>
      <w:r w:rsidRPr="007A678F">
        <w:t>a</w:t>
      </w:r>
      <w:r w:rsidR="00BB6E85">
        <w:t xml:space="preserve"> </w:t>
      </w:r>
      <w:r w:rsidRPr="007A678F">
        <w:t>process</w:t>
      </w:r>
      <w:r w:rsidR="00BB6E85">
        <w:t xml:space="preserve"> </w:t>
      </w:r>
      <w:r w:rsidRPr="007A678F">
        <w:t>supported</w:t>
      </w:r>
      <w:r w:rsidR="00BB6E85">
        <w:t xml:space="preserve"> </w:t>
      </w:r>
      <w:r w:rsidRPr="007A678F">
        <w:t>by</w:t>
      </w:r>
      <w:r w:rsidR="00BB6E85">
        <w:t xml:space="preserve"> </w:t>
      </w:r>
      <w:r w:rsidRPr="007A678F">
        <w:t>policies</w:t>
      </w:r>
      <w:r w:rsidR="00BB6E85">
        <w:t xml:space="preserve"> </w:t>
      </w:r>
      <w:r w:rsidRPr="007A678F">
        <w:t>such</w:t>
      </w:r>
      <w:r w:rsidR="00BB6E85">
        <w:t xml:space="preserve"> </w:t>
      </w:r>
      <w:r w:rsidRPr="007A678F">
        <w:t>as</w:t>
      </w:r>
      <w:r w:rsidR="00BB6E85">
        <w:t xml:space="preserve"> </w:t>
      </w:r>
      <w:r w:rsidRPr="007A678F">
        <w:t>the</w:t>
      </w:r>
      <w:r w:rsidR="00BB6E85">
        <w:t xml:space="preserve"> </w:t>
      </w:r>
      <w:r w:rsidRPr="007A678F">
        <w:t>cessation</w:t>
      </w:r>
      <w:r w:rsidR="00BB6E85">
        <w:t xml:space="preserve"> </w:t>
      </w:r>
      <w:r w:rsidRPr="007A678F">
        <w:t>of</w:t>
      </w:r>
      <w:r w:rsidR="00BB6E85">
        <w:t xml:space="preserve"> </w:t>
      </w:r>
      <w:r w:rsidRPr="007A678F">
        <w:t>native</w:t>
      </w:r>
      <w:r w:rsidR="00BB6E85">
        <w:t xml:space="preserve"> </w:t>
      </w:r>
      <w:r w:rsidRPr="007A678F">
        <w:t>timber</w:t>
      </w:r>
      <w:r w:rsidR="00BB6E85">
        <w:t xml:space="preserve"> </w:t>
      </w:r>
      <w:r w:rsidRPr="007A678F">
        <w:t>harvesting</w:t>
      </w:r>
      <w:r w:rsidR="00BB6E85">
        <w:t xml:space="preserve"> </w:t>
      </w:r>
      <w:r w:rsidRPr="007A678F">
        <w:t>by</w:t>
      </w:r>
      <w:r w:rsidR="00BB6E85">
        <w:t xml:space="preserve"> </w:t>
      </w:r>
      <w:r w:rsidRPr="007A678F">
        <w:t>2030,</w:t>
      </w:r>
      <w:r w:rsidR="00BB6E85">
        <w:t xml:space="preserve"> </w:t>
      </w:r>
      <w:r w:rsidRPr="007A678F">
        <w:t>and</w:t>
      </w:r>
      <w:r w:rsidR="00BB6E85">
        <w:t xml:space="preserve"> </w:t>
      </w:r>
      <w:r w:rsidRPr="007A678F">
        <w:t>implementation</w:t>
      </w:r>
      <w:r w:rsidR="00BB6E85">
        <w:t xml:space="preserve"> </w:t>
      </w:r>
      <w:r w:rsidRPr="007A678F">
        <w:t>of</w:t>
      </w:r>
      <w:r w:rsidR="00BB6E85">
        <w:t xml:space="preserve"> </w:t>
      </w:r>
      <w:r w:rsidRPr="007A678F">
        <w:t>the</w:t>
      </w:r>
      <w:r w:rsidR="00BB6E85">
        <w:t xml:space="preserve"> </w:t>
      </w:r>
      <w:r w:rsidRPr="007A678F">
        <w:t>Victorian</w:t>
      </w:r>
      <w:r w:rsidR="00BB6E85">
        <w:t xml:space="preserve"> </w:t>
      </w:r>
      <w:r w:rsidRPr="007A678F">
        <w:t>Carbon</w:t>
      </w:r>
      <w:r w:rsidR="00BB6E85">
        <w:t xml:space="preserve"> </w:t>
      </w:r>
      <w:r w:rsidRPr="007A678F">
        <w:t>Farming</w:t>
      </w:r>
      <w:r w:rsidR="00BB6E85">
        <w:t xml:space="preserve"> </w:t>
      </w:r>
      <w:r w:rsidRPr="007A678F">
        <w:t>Program</w:t>
      </w:r>
      <w:r w:rsidR="00BB6E85">
        <w:t xml:space="preserve"> </w:t>
      </w:r>
      <w:r w:rsidRPr="007A678F">
        <w:t>and</w:t>
      </w:r>
      <w:r w:rsidR="00BB6E85">
        <w:t xml:space="preserve"> </w:t>
      </w:r>
      <w:r w:rsidRPr="007A678F">
        <w:t>the</w:t>
      </w:r>
      <w:r w:rsidR="00BB6E85">
        <w:t xml:space="preserve"> </w:t>
      </w:r>
      <w:r w:rsidRPr="007A678F">
        <w:t>Government’s</w:t>
      </w:r>
      <w:r w:rsidR="00BB6E85">
        <w:t xml:space="preserve"> </w:t>
      </w:r>
      <w:r w:rsidRPr="007A678F">
        <w:t>target</w:t>
      </w:r>
      <w:r w:rsidR="00BB6E85">
        <w:t xml:space="preserve"> </w:t>
      </w:r>
      <w:r w:rsidRPr="007A678F">
        <w:t>to</w:t>
      </w:r>
      <w:r w:rsidR="00BB6E85">
        <w:t xml:space="preserve"> </w:t>
      </w:r>
      <w:r w:rsidRPr="007A678F">
        <w:t>revegetate</w:t>
      </w:r>
      <w:r w:rsidR="00BB6E85">
        <w:t xml:space="preserve"> </w:t>
      </w:r>
      <w:r w:rsidRPr="007A678F">
        <w:t>200,000</w:t>
      </w:r>
      <w:r w:rsidR="00BB6E85">
        <w:t xml:space="preserve"> </w:t>
      </w:r>
      <w:r w:rsidRPr="007A678F">
        <w:t>hectares</w:t>
      </w:r>
      <w:r w:rsidR="00BB6E85">
        <w:t xml:space="preserve"> </w:t>
      </w:r>
      <w:r w:rsidRPr="007A678F">
        <w:t>for</w:t>
      </w:r>
      <w:r w:rsidR="00BB6E85">
        <w:t xml:space="preserve"> </w:t>
      </w:r>
      <w:r w:rsidRPr="007A678F">
        <w:t>improved</w:t>
      </w:r>
      <w:r w:rsidR="00BB6E85">
        <w:t xml:space="preserve"> </w:t>
      </w:r>
      <w:r w:rsidRPr="007A678F">
        <w:t>habitat</w:t>
      </w:r>
      <w:r w:rsidR="00BB6E85">
        <w:t xml:space="preserve"> </w:t>
      </w:r>
      <w:r w:rsidRPr="007A678F">
        <w:t>connectivity</w:t>
      </w:r>
      <w:r w:rsidR="00BB6E85">
        <w:t xml:space="preserve"> </w:t>
      </w:r>
      <w:r w:rsidRPr="007A678F">
        <w:t>by</w:t>
      </w:r>
      <w:r w:rsidR="00BB6E85">
        <w:t xml:space="preserve"> </w:t>
      </w:r>
      <w:r w:rsidRPr="007A678F">
        <w:t>2037.</w:t>
      </w:r>
      <w:r w:rsidR="00BB6E85">
        <w:t xml:space="preserve"> </w:t>
      </w:r>
      <w:r w:rsidRPr="007A678F">
        <w:t>The</w:t>
      </w:r>
      <w:r w:rsidR="00BB6E85">
        <w:t xml:space="preserve"> </w:t>
      </w:r>
      <w:r w:rsidRPr="007A678F">
        <w:t>modelled</w:t>
      </w:r>
      <w:r w:rsidR="00BB6E85">
        <w:t xml:space="preserve"> </w:t>
      </w:r>
      <w:r w:rsidRPr="007A678F">
        <w:t>scenarios</w:t>
      </w:r>
      <w:r w:rsidR="00BB6E85">
        <w:t xml:space="preserve"> </w:t>
      </w:r>
      <w:r w:rsidRPr="007A678F">
        <w:t>have</w:t>
      </w:r>
      <w:r w:rsidR="00BB6E85">
        <w:t xml:space="preserve"> </w:t>
      </w:r>
      <w:r w:rsidRPr="007A678F">
        <w:t>environmental</w:t>
      </w:r>
      <w:r w:rsidR="00BB6E85">
        <w:t xml:space="preserve"> </w:t>
      </w:r>
      <w:r w:rsidRPr="007A678F">
        <w:t>plantings</w:t>
      </w:r>
      <w:r w:rsidR="00BB6E85">
        <w:t xml:space="preserve"> </w:t>
      </w:r>
      <w:r w:rsidRPr="007A678F">
        <w:t>and</w:t>
      </w:r>
      <w:r w:rsidR="00BB6E85">
        <w:t xml:space="preserve"> </w:t>
      </w:r>
      <w:r w:rsidRPr="007A678F">
        <w:t>expansions</w:t>
      </w:r>
      <w:r w:rsidR="00BB6E85">
        <w:t xml:space="preserve"> </w:t>
      </w:r>
      <w:r w:rsidRPr="007A678F">
        <w:t>of</w:t>
      </w:r>
      <w:r w:rsidR="00BB6E85">
        <w:t xml:space="preserve"> </w:t>
      </w:r>
      <w:r w:rsidRPr="007A678F">
        <w:t>plantations</w:t>
      </w:r>
      <w:r w:rsidR="00BB6E85">
        <w:t xml:space="preserve"> </w:t>
      </w:r>
      <w:r w:rsidRPr="007A678F">
        <w:t>and</w:t>
      </w:r>
      <w:r w:rsidR="00BB6E85">
        <w:t xml:space="preserve"> </w:t>
      </w:r>
      <w:r w:rsidRPr="007A678F">
        <w:t>agroforestry</w:t>
      </w:r>
      <w:r w:rsidR="00BB6E85">
        <w:t xml:space="preserve"> </w:t>
      </w:r>
      <w:r w:rsidRPr="007A678F">
        <w:t>of</w:t>
      </w:r>
      <w:r w:rsidR="00BB6E85">
        <w:t xml:space="preserve"> </w:t>
      </w:r>
      <w:r w:rsidRPr="007A678F">
        <w:t>around</w:t>
      </w:r>
      <w:r w:rsidR="00BB6E85">
        <w:t xml:space="preserve"> </w:t>
      </w:r>
      <w:r w:rsidRPr="007A678F">
        <w:t>390,000</w:t>
      </w:r>
      <w:r w:rsidR="00BB6E85">
        <w:t xml:space="preserve"> </w:t>
      </w:r>
      <w:r w:rsidRPr="007A678F">
        <w:t>to</w:t>
      </w:r>
      <w:r w:rsidR="00BB6E85">
        <w:t xml:space="preserve"> </w:t>
      </w:r>
      <w:r w:rsidRPr="007A678F">
        <w:t>445,000</w:t>
      </w:r>
      <w:r w:rsidR="00BB6E85">
        <w:t xml:space="preserve"> </w:t>
      </w:r>
      <w:r w:rsidRPr="007A678F">
        <w:t>hectares</w:t>
      </w:r>
      <w:r w:rsidR="00BB6E85">
        <w:t xml:space="preserve"> </w:t>
      </w:r>
      <w:r w:rsidRPr="007A678F">
        <w:t>cumulatively</w:t>
      </w:r>
      <w:r w:rsidR="00BB6E85">
        <w:t xml:space="preserve"> </w:t>
      </w:r>
      <w:r w:rsidRPr="007A678F">
        <w:t>by</w:t>
      </w:r>
      <w:r w:rsidR="00BB6E85">
        <w:t xml:space="preserve"> </w:t>
      </w:r>
      <w:r w:rsidRPr="007A678F">
        <w:t>2035.</w:t>
      </w:r>
      <w:r w:rsidR="00D87EAF">
        <w:rPr>
          <w:rStyle w:val="FootnoteReference"/>
        </w:rPr>
        <w:footnoteReference w:id="35"/>
      </w:r>
      <w:r w:rsidR="00BB6E85">
        <w:t xml:space="preserve"> </w:t>
      </w:r>
      <w:r w:rsidRPr="007A678F">
        <w:t>While</w:t>
      </w:r>
      <w:r w:rsidR="00BB6E85">
        <w:t xml:space="preserve"> </w:t>
      </w:r>
      <w:r w:rsidRPr="007A678F">
        <w:t>some</w:t>
      </w:r>
      <w:r w:rsidR="00BB6E85">
        <w:t xml:space="preserve"> </w:t>
      </w:r>
      <w:r w:rsidRPr="007A678F">
        <w:t>plantings</w:t>
      </w:r>
      <w:r w:rsidR="00BB6E85">
        <w:t xml:space="preserve"> </w:t>
      </w:r>
      <w:r w:rsidRPr="007A678F">
        <w:t>can</w:t>
      </w:r>
      <w:r w:rsidR="00BB6E85">
        <w:t xml:space="preserve"> </w:t>
      </w:r>
      <w:r w:rsidRPr="007A678F">
        <w:t>take</w:t>
      </w:r>
      <w:r w:rsidR="00BB6E85">
        <w:t xml:space="preserve"> </w:t>
      </w:r>
      <w:r w:rsidRPr="007A678F">
        <w:t>place</w:t>
      </w:r>
      <w:r w:rsidR="00BB6E85">
        <w:t xml:space="preserve"> </w:t>
      </w:r>
      <w:r w:rsidRPr="007A678F">
        <w:t>on</w:t>
      </w:r>
      <w:r w:rsidR="00BB6E85">
        <w:t xml:space="preserve"> </w:t>
      </w:r>
      <w:r w:rsidRPr="007A678F">
        <w:t>public</w:t>
      </w:r>
      <w:r w:rsidR="00BB6E85">
        <w:t xml:space="preserve"> </w:t>
      </w:r>
      <w:r w:rsidRPr="007A678F">
        <w:t>land,</w:t>
      </w:r>
      <w:r w:rsidR="00BB6E85">
        <w:t xml:space="preserve"> </w:t>
      </w:r>
      <w:r w:rsidRPr="007A678F">
        <w:t>achieving</w:t>
      </w:r>
      <w:r w:rsidR="00BB6E85">
        <w:t xml:space="preserve"> </w:t>
      </w:r>
      <w:r w:rsidRPr="007A678F">
        <w:t>plantings</w:t>
      </w:r>
      <w:r w:rsidR="00BB6E85">
        <w:t xml:space="preserve"> </w:t>
      </w:r>
      <w:r w:rsidRPr="007A678F">
        <w:t>on</w:t>
      </w:r>
      <w:r w:rsidR="00BB6E85">
        <w:t xml:space="preserve"> </w:t>
      </w:r>
      <w:r w:rsidRPr="007A678F">
        <w:t>these</w:t>
      </w:r>
      <w:r w:rsidR="00BB6E85">
        <w:t xml:space="preserve"> </w:t>
      </w:r>
      <w:r w:rsidRPr="007A678F">
        <w:t>scales</w:t>
      </w:r>
      <w:r w:rsidR="00BB6E85">
        <w:t xml:space="preserve"> </w:t>
      </w:r>
      <w:r w:rsidRPr="007A678F">
        <w:t>would</w:t>
      </w:r>
      <w:r w:rsidR="00BB6E85">
        <w:t xml:space="preserve"> </w:t>
      </w:r>
      <w:r w:rsidRPr="007A678F">
        <w:t>involve</w:t>
      </w:r>
      <w:r w:rsidR="00BB6E85">
        <w:t xml:space="preserve"> </w:t>
      </w:r>
      <w:r w:rsidRPr="007A678F">
        <w:t>substantial</w:t>
      </w:r>
      <w:r w:rsidR="00BB6E85">
        <w:t xml:space="preserve"> </w:t>
      </w:r>
      <w:r w:rsidRPr="007A678F">
        <w:t>participation</w:t>
      </w:r>
      <w:r w:rsidR="00BB6E85">
        <w:t xml:space="preserve"> </w:t>
      </w:r>
      <w:r w:rsidRPr="007A678F">
        <w:t>by</w:t>
      </w:r>
      <w:r w:rsidR="00BB6E85">
        <w:t xml:space="preserve"> </w:t>
      </w:r>
      <w:r w:rsidRPr="007A678F">
        <w:t>private</w:t>
      </w:r>
      <w:r w:rsidR="00BB6E85">
        <w:t xml:space="preserve"> </w:t>
      </w:r>
      <w:r w:rsidRPr="007A678F">
        <w:t>land</w:t>
      </w:r>
      <w:r w:rsidR="00BB6E85">
        <w:t xml:space="preserve"> </w:t>
      </w:r>
      <w:r w:rsidRPr="007A678F">
        <w:t>holders.</w:t>
      </w:r>
      <w:r w:rsidR="00BB6E85">
        <w:t xml:space="preserve"> </w:t>
      </w:r>
      <w:r w:rsidRPr="007A678F">
        <w:t>In</w:t>
      </w:r>
      <w:r w:rsidR="00BB6E85">
        <w:t xml:space="preserve"> </w:t>
      </w:r>
      <w:r w:rsidRPr="007A678F">
        <w:t>some</w:t>
      </w:r>
      <w:r w:rsidR="00BB6E85">
        <w:t xml:space="preserve"> </w:t>
      </w:r>
      <w:r w:rsidRPr="007A678F">
        <w:t>cases,</w:t>
      </w:r>
      <w:r w:rsidR="00BB6E85">
        <w:t xml:space="preserve"> </w:t>
      </w:r>
      <w:r w:rsidRPr="007A678F">
        <w:t>vegetation</w:t>
      </w:r>
      <w:r w:rsidR="00BB6E85">
        <w:t xml:space="preserve"> </w:t>
      </w:r>
      <w:r w:rsidRPr="007A678F">
        <w:t>could</w:t>
      </w:r>
      <w:r w:rsidR="00BB6E85">
        <w:t xml:space="preserve"> </w:t>
      </w:r>
      <w:r w:rsidRPr="007A678F">
        <w:t>exist</w:t>
      </w:r>
      <w:r w:rsidR="00BB6E85">
        <w:t xml:space="preserve"> </w:t>
      </w:r>
      <w:r w:rsidRPr="007A678F">
        <w:t>alongside</w:t>
      </w:r>
      <w:r w:rsidR="00BB6E85">
        <w:t xml:space="preserve"> </w:t>
      </w:r>
      <w:r w:rsidRPr="007A678F">
        <w:t>or</w:t>
      </w:r>
      <w:r w:rsidR="00BB6E85">
        <w:t xml:space="preserve"> </w:t>
      </w:r>
      <w:r w:rsidRPr="007A678F">
        <w:t>even</w:t>
      </w:r>
      <w:r w:rsidR="00BB6E85">
        <w:t xml:space="preserve"> </w:t>
      </w:r>
      <w:r w:rsidRPr="007A678F">
        <w:t>increase</w:t>
      </w:r>
      <w:r w:rsidR="00BB6E85">
        <w:t xml:space="preserve"> </w:t>
      </w:r>
      <w:r w:rsidRPr="007A678F">
        <w:t>the</w:t>
      </w:r>
      <w:r w:rsidR="00BB6E85">
        <w:t xml:space="preserve"> </w:t>
      </w:r>
      <w:r w:rsidRPr="007A678F">
        <w:t>productivity</w:t>
      </w:r>
      <w:r w:rsidR="00C824AF">
        <w:rPr>
          <w:rStyle w:val="FootnoteReference"/>
        </w:rPr>
        <w:footnoteReference w:id="36"/>
      </w:r>
      <w:r w:rsidR="00C824AF">
        <w:rPr>
          <w:vertAlign w:val="superscript"/>
        </w:rPr>
        <w:t>,</w:t>
      </w:r>
      <w:r w:rsidR="00C824AF">
        <w:rPr>
          <w:rStyle w:val="FootnoteReference"/>
        </w:rPr>
        <w:footnoteReference w:id="37"/>
      </w:r>
      <w:r w:rsidR="00BB6E85">
        <w:t xml:space="preserve"> </w:t>
      </w:r>
      <w:r w:rsidRPr="007A678F">
        <w:t>of</w:t>
      </w:r>
      <w:r w:rsidR="00BB6E85">
        <w:t xml:space="preserve"> </w:t>
      </w:r>
      <w:r w:rsidRPr="007A678F">
        <w:t>existing</w:t>
      </w:r>
      <w:r w:rsidR="00BB6E85">
        <w:t xml:space="preserve"> </w:t>
      </w:r>
      <w:r w:rsidRPr="007A678F">
        <w:t>land</w:t>
      </w:r>
      <w:r w:rsidR="00BB6E85">
        <w:t xml:space="preserve"> </w:t>
      </w:r>
      <w:r w:rsidRPr="007A678F">
        <w:t>uses</w:t>
      </w:r>
      <w:r w:rsidR="00BB6E85">
        <w:t xml:space="preserve"> </w:t>
      </w:r>
      <w:r w:rsidRPr="007A678F">
        <w:t>such</w:t>
      </w:r>
      <w:r w:rsidR="00BB6E85">
        <w:t xml:space="preserve"> </w:t>
      </w:r>
      <w:r w:rsidRPr="007A678F">
        <w:t>as</w:t>
      </w:r>
      <w:r w:rsidR="00BB6E85">
        <w:t xml:space="preserve"> </w:t>
      </w:r>
      <w:r w:rsidRPr="007A678F">
        <w:t>livestock</w:t>
      </w:r>
      <w:r w:rsidR="00BB6E85">
        <w:t xml:space="preserve"> </w:t>
      </w:r>
      <w:r w:rsidRPr="007A678F">
        <w:t>farming;</w:t>
      </w:r>
      <w:r w:rsidR="00BB6E85">
        <w:t xml:space="preserve"> </w:t>
      </w:r>
      <w:r w:rsidRPr="007A678F">
        <w:t>in</w:t>
      </w:r>
      <w:r w:rsidR="00BB6E85">
        <w:t xml:space="preserve"> </w:t>
      </w:r>
      <w:r w:rsidRPr="007A678F">
        <w:t>other</w:t>
      </w:r>
      <w:r w:rsidR="00BB6E85">
        <w:t xml:space="preserve"> </w:t>
      </w:r>
      <w:r w:rsidRPr="007A678F">
        <w:t>cases</w:t>
      </w:r>
      <w:r w:rsidR="00BB6E85">
        <w:t xml:space="preserve"> </w:t>
      </w:r>
      <w:r w:rsidRPr="007A678F">
        <w:t>land</w:t>
      </w:r>
      <w:r w:rsidR="00BB6E85">
        <w:t xml:space="preserve"> </w:t>
      </w:r>
      <w:r w:rsidRPr="007A678F">
        <w:t>use</w:t>
      </w:r>
      <w:r w:rsidR="00BB6E85">
        <w:t xml:space="preserve"> </w:t>
      </w:r>
      <w:r w:rsidRPr="007A678F">
        <w:t>would</w:t>
      </w:r>
      <w:r w:rsidR="00BB6E85">
        <w:t xml:space="preserve"> </w:t>
      </w:r>
      <w:r w:rsidRPr="007A678F">
        <w:t>change.</w:t>
      </w:r>
    </w:p>
    <w:p w14:paraId="52DAA1E2" w14:textId="55D538EB" w:rsidR="007B4AA7" w:rsidRPr="007A678F" w:rsidRDefault="007C1E06" w:rsidP="00527433">
      <w:r w:rsidRPr="007A678F">
        <w:t>Independent</w:t>
      </w:r>
      <w:r w:rsidR="00BB6E85">
        <w:t xml:space="preserve"> </w:t>
      </w:r>
      <w:r w:rsidRPr="007A678F">
        <w:t>analyses</w:t>
      </w:r>
      <w:r w:rsidR="00BB6E85">
        <w:t xml:space="preserve"> </w:t>
      </w:r>
      <w:r w:rsidRPr="007A678F">
        <w:t>of</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pathways</w:t>
      </w:r>
      <w:r w:rsidR="00BB6E85">
        <w:t xml:space="preserve"> </w:t>
      </w:r>
      <w:r w:rsidRPr="007A678F">
        <w:t>for</w:t>
      </w:r>
      <w:r w:rsidR="00BB6E85">
        <w:t xml:space="preserve"> </w:t>
      </w:r>
      <w:r w:rsidRPr="007A678F">
        <w:t>Australia</w:t>
      </w:r>
      <w:r w:rsidR="00BB6E85">
        <w:t xml:space="preserve"> </w:t>
      </w:r>
      <w:r w:rsidRPr="007A678F">
        <w:t>by</w:t>
      </w:r>
      <w:r w:rsidR="00BB6E85">
        <w:t xml:space="preserve"> </w:t>
      </w:r>
      <w:r w:rsidRPr="007A678F">
        <w:t>ClimateWorks</w:t>
      </w:r>
      <w:r w:rsidR="00BB6E85">
        <w:t xml:space="preserve"> </w:t>
      </w:r>
      <w:r w:rsidRPr="007A678F">
        <w:t>Centre</w:t>
      </w:r>
      <w:r w:rsidR="00C824AF">
        <w:rPr>
          <w:rStyle w:val="FootnoteReference"/>
        </w:rPr>
        <w:footnoteReference w:id="38"/>
      </w:r>
      <w:r w:rsidR="00BB6E85">
        <w:t xml:space="preserve"> </w:t>
      </w:r>
      <w:r w:rsidRPr="007A678F">
        <w:t>and</w:t>
      </w:r>
      <w:r w:rsidR="00BB6E85">
        <w:t xml:space="preserve"> </w:t>
      </w:r>
      <w:r w:rsidRPr="007A678F">
        <w:t>Net</w:t>
      </w:r>
      <w:r w:rsidR="00BB6E85">
        <w:t xml:space="preserve"> </w:t>
      </w:r>
      <w:r w:rsidRPr="007A678F">
        <w:t>Zero</w:t>
      </w:r>
      <w:r w:rsidR="00BB6E85">
        <w:t xml:space="preserve"> </w:t>
      </w:r>
      <w:r w:rsidRPr="007A678F">
        <w:t>Australia</w:t>
      </w:r>
      <w:r w:rsidR="00BB6E85">
        <w:t xml:space="preserve"> </w:t>
      </w:r>
      <w:r w:rsidRPr="007A678F">
        <w:t>have</w:t>
      </w:r>
      <w:r w:rsidR="00BB6E85">
        <w:t xml:space="preserve"> </w:t>
      </w:r>
      <w:r w:rsidRPr="007A678F">
        <w:t>also</w:t>
      </w:r>
      <w:r w:rsidR="00BB6E85">
        <w:t xml:space="preserve"> </w:t>
      </w:r>
      <w:r w:rsidRPr="007A678F">
        <w:t>identified</w:t>
      </w:r>
      <w:r w:rsidR="00BB6E85">
        <w:t xml:space="preserve"> </w:t>
      </w:r>
      <w:r w:rsidRPr="007A678F">
        <w:t>these</w:t>
      </w:r>
      <w:r w:rsidR="00BB6E85">
        <w:t xml:space="preserve"> </w:t>
      </w:r>
      <w:r w:rsidRPr="007A678F">
        <w:t>technological</w:t>
      </w:r>
      <w:r w:rsidR="00BB6E85">
        <w:t xml:space="preserve"> </w:t>
      </w:r>
      <w:r w:rsidRPr="007A678F">
        <w:t>shifts</w:t>
      </w:r>
      <w:r w:rsidR="00BB6E85">
        <w:t xml:space="preserve"> </w:t>
      </w:r>
      <w:r w:rsidRPr="007A678F">
        <w:t>as</w:t>
      </w:r>
      <w:r w:rsidR="00BB6E85">
        <w:t xml:space="preserve"> </w:t>
      </w:r>
      <w:r w:rsidRPr="007A678F">
        <w:t>being</w:t>
      </w:r>
      <w:r w:rsidR="00BB6E85">
        <w:t xml:space="preserve"> </w:t>
      </w:r>
      <w:r w:rsidRPr="007A678F">
        <w:t>central</w:t>
      </w:r>
      <w:r w:rsidR="00BB6E85">
        <w:t xml:space="preserve"> </w:t>
      </w:r>
      <w:r w:rsidRPr="007A678F">
        <w:t>to</w:t>
      </w:r>
      <w:r w:rsidR="00BB6E85">
        <w:t xml:space="preserve"> </w:t>
      </w:r>
      <w:r w:rsidRPr="007A678F">
        <w:t>the</w:t>
      </w:r>
      <w:r w:rsidR="00BB6E85">
        <w:t xml:space="preserve"> </w:t>
      </w:r>
      <w:r w:rsidRPr="007A678F">
        <w:t>transition</w:t>
      </w:r>
      <w:r w:rsidR="00BB6E85">
        <w:t xml:space="preserve"> </w:t>
      </w:r>
      <w:r w:rsidRPr="007A678F">
        <w:t>that</w:t>
      </w:r>
      <w:r w:rsidR="00BB6E85">
        <w:t xml:space="preserve"> </w:t>
      </w:r>
      <w:r w:rsidRPr="007A678F">
        <w:t>will</w:t>
      </w:r>
      <w:r w:rsidR="00BB6E85">
        <w:t xml:space="preserve"> </w:t>
      </w:r>
      <w:r w:rsidRPr="007A678F">
        <w:t>occur</w:t>
      </w:r>
      <w:r w:rsidR="00BB6E85">
        <w:t xml:space="preserve"> </w:t>
      </w:r>
      <w:r w:rsidRPr="007A678F">
        <w:t>at</w:t>
      </w:r>
      <w:r w:rsidR="00BB6E85">
        <w:t xml:space="preserve"> </w:t>
      </w:r>
      <w:r w:rsidRPr="007A678F">
        <w:t>the</w:t>
      </w:r>
      <w:r w:rsidR="00BB6E85">
        <w:t xml:space="preserve"> </w:t>
      </w:r>
      <w:r w:rsidRPr="007A678F">
        <w:t>national</w:t>
      </w:r>
      <w:r w:rsidR="00BB6E85">
        <w:t xml:space="preserve"> </w:t>
      </w:r>
      <w:r w:rsidRPr="007A678F">
        <w:t>level</w:t>
      </w:r>
      <w:r w:rsidR="00BB6E85">
        <w:t xml:space="preserve"> </w:t>
      </w:r>
      <w:r w:rsidRPr="007A678F">
        <w:t>by</w:t>
      </w:r>
      <w:r w:rsidR="00BB6E85">
        <w:t xml:space="preserve"> </w:t>
      </w:r>
      <w:r w:rsidRPr="007A678F">
        <w:t>2035</w:t>
      </w:r>
      <w:r w:rsidR="00BB6E85">
        <w:t xml:space="preserve"> </w:t>
      </w:r>
      <w:r w:rsidRPr="007A678F">
        <w:t>on</w:t>
      </w:r>
      <w:r w:rsidR="00BB6E85">
        <w:t xml:space="preserve"> </w:t>
      </w:r>
      <w:r w:rsidRPr="007A678F">
        <w:t>the</w:t>
      </w:r>
      <w:r w:rsidR="00BB6E85">
        <w:t xml:space="preserve"> </w:t>
      </w:r>
      <w:r w:rsidRPr="007A678F">
        <w:t>way</w:t>
      </w:r>
      <w:r w:rsidR="00BB6E85">
        <w:t xml:space="preserve"> </w:t>
      </w:r>
      <w:r w:rsidRPr="007A678F">
        <w:t>to</w:t>
      </w:r>
      <w:r w:rsidR="00BB6E85">
        <w:t xml:space="preserve"> </w:t>
      </w:r>
      <w:r w:rsidRPr="007A678F">
        <w:t>the</w:t>
      </w:r>
      <w:r w:rsidR="00BB6E85">
        <w:t xml:space="preserve"> </w:t>
      </w:r>
      <w:r w:rsidRPr="007A678F">
        <w:t>Commonwealth’s</w:t>
      </w:r>
      <w:r w:rsidR="00BB6E85">
        <w:t xml:space="preserve"> </w:t>
      </w:r>
      <w:r w:rsidRPr="007A678F">
        <w:t>target</w:t>
      </w:r>
      <w:r w:rsidR="00BB6E85">
        <w:t xml:space="preserve"> </w:t>
      </w:r>
      <w:r w:rsidRPr="007A678F">
        <w:t>of</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by</w:t>
      </w:r>
      <w:r w:rsidR="00BB6E85">
        <w:t xml:space="preserve"> </w:t>
      </w:r>
      <w:r w:rsidRPr="007A678F">
        <w:t>2050.</w:t>
      </w:r>
      <w:r w:rsidR="009574A1">
        <w:rPr>
          <w:rStyle w:val="FootnoteReference"/>
        </w:rPr>
        <w:footnoteReference w:id="39"/>
      </w:r>
    </w:p>
    <w:p w14:paraId="2881310C" w14:textId="48F39FC2" w:rsidR="007B4AA7" w:rsidRPr="007A678F" w:rsidRDefault="007C1E06" w:rsidP="00527433">
      <w:r w:rsidRPr="007A678F">
        <w:t>While</w:t>
      </w:r>
      <w:r w:rsidR="00BB6E85">
        <w:t xml:space="preserve"> </w:t>
      </w:r>
      <w:r w:rsidRPr="007A678F">
        <w:t>the</w:t>
      </w:r>
      <w:r w:rsidR="00BB6E85">
        <w:t xml:space="preserve"> </w:t>
      </w:r>
      <w:r w:rsidRPr="007A678F">
        <w:t>above</w:t>
      </w:r>
      <w:r w:rsidR="00BB6E85">
        <w:t xml:space="preserve"> </w:t>
      </w:r>
      <w:r w:rsidRPr="007A678F">
        <w:t>technological</w:t>
      </w:r>
      <w:r w:rsidR="00BB6E85">
        <w:t xml:space="preserve"> </w:t>
      </w:r>
      <w:r w:rsidRPr="007A678F">
        <w:t>shifts</w:t>
      </w:r>
      <w:r w:rsidR="00BB6E85">
        <w:t xml:space="preserve"> </w:t>
      </w:r>
      <w:r w:rsidRPr="007A678F">
        <w:t>are</w:t>
      </w:r>
      <w:r w:rsidR="00BB6E85">
        <w:t xml:space="preserve"> </w:t>
      </w:r>
      <w:r w:rsidRPr="007A678F">
        <w:t>present</w:t>
      </w:r>
      <w:r w:rsidR="00BB6E85">
        <w:t xml:space="preserve"> </w:t>
      </w:r>
      <w:r w:rsidRPr="007A678F">
        <w:t>across</w:t>
      </w:r>
      <w:r w:rsidR="00BB6E85">
        <w:t xml:space="preserve"> </w:t>
      </w:r>
      <w:r w:rsidRPr="007A678F">
        <w:t>the</w:t>
      </w:r>
      <w:r w:rsidR="00BB6E85">
        <w:t xml:space="preserve"> </w:t>
      </w:r>
      <w:r w:rsidRPr="007A678F">
        <w:t>three</w:t>
      </w:r>
      <w:r w:rsidR="00BB6E85">
        <w:t xml:space="preserve"> </w:t>
      </w:r>
      <w:r w:rsidRPr="007A678F">
        <w:t>scenarios,</w:t>
      </w:r>
      <w:r w:rsidR="00BB6E85">
        <w:t xml:space="preserve"> </w:t>
      </w:r>
      <w:r w:rsidRPr="007A678F">
        <w:t>there</w:t>
      </w:r>
      <w:r w:rsidR="00BB6E85">
        <w:t xml:space="preserve"> </w:t>
      </w:r>
      <w:r w:rsidRPr="007A678F">
        <w:t>is</w:t>
      </w:r>
      <w:r w:rsidR="00BB6E85">
        <w:t xml:space="preserve"> </w:t>
      </w:r>
      <w:r w:rsidRPr="007A678F">
        <w:t>a</w:t>
      </w:r>
      <w:r w:rsidR="00BB6E85">
        <w:t xml:space="preserve"> </w:t>
      </w:r>
      <w:r w:rsidRPr="007A678F">
        <w:t>degree</w:t>
      </w:r>
      <w:r w:rsidR="00BB6E85">
        <w:t xml:space="preserve"> </w:t>
      </w:r>
      <w:r w:rsidRPr="007A678F">
        <w:t>of</w:t>
      </w:r>
      <w:r w:rsidR="00BB6E85">
        <w:t xml:space="preserve"> </w:t>
      </w:r>
      <w:r w:rsidRPr="007A678F">
        <w:t>flexibility</w:t>
      </w:r>
      <w:r w:rsidR="00BB6E85">
        <w:t xml:space="preserve"> </w:t>
      </w:r>
      <w:r w:rsidRPr="007A678F">
        <w:t>in</w:t>
      </w:r>
      <w:r w:rsidR="00BB6E85">
        <w:t xml:space="preserve"> </w:t>
      </w:r>
      <w:r w:rsidRPr="007A678F">
        <w:t>their</w:t>
      </w:r>
      <w:r w:rsidR="00BB6E85">
        <w:t xml:space="preserve"> </w:t>
      </w:r>
      <w:r w:rsidRPr="007A678F">
        <w:t>relative</w:t>
      </w:r>
      <w:r w:rsidR="00BB6E85">
        <w:t xml:space="preserve"> </w:t>
      </w:r>
      <w:r w:rsidRPr="007A678F">
        <w:t>contribution</w:t>
      </w:r>
      <w:r w:rsidR="00BB6E85">
        <w:t xml:space="preserve"> </w:t>
      </w:r>
      <w:r w:rsidRPr="007A678F">
        <w:t>to</w:t>
      </w:r>
      <w:r w:rsidR="00BB6E85">
        <w:t xml:space="preserve"> </w:t>
      </w:r>
      <w:r w:rsidRPr="007A678F">
        <w:t>meeting</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(Figure</w:t>
      </w:r>
      <w:r w:rsidR="00BB6E85">
        <w:t xml:space="preserve"> </w:t>
      </w:r>
      <w:r w:rsidRPr="007A678F">
        <w:t>3).</w:t>
      </w:r>
      <w:r w:rsidR="00BB6E85">
        <w:t xml:space="preserve"> </w:t>
      </w:r>
      <w:r w:rsidRPr="007A678F">
        <w:t>For</w:t>
      </w:r>
      <w:r w:rsidR="00BB6E85">
        <w:t xml:space="preserve"> </w:t>
      </w:r>
      <w:r w:rsidRPr="007A678F">
        <w:t>example,</w:t>
      </w:r>
      <w:r w:rsidR="00BB6E85">
        <w:t xml:space="preserve"> </w:t>
      </w:r>
      <w:r w:rsidRPr="007A678F">
        <w:t>in</w:t>
      </w:r>
      <w:r w:rsidR="00BB6E85">
        <w:t xml:space="preserve"> </w:t>
      </w:r>
      <w:r w:rsidRPr="007A678F">
        <w:t>Scenario</w:t>
      </w:r>
      <w:r w:rsidR="00BB6E85">
        <w:t xml:space="preserve"> </w:t>
      </w:r>
      <w:r w:rsidRPr="007A678F">
        <w:t>1,</w:t>
      </w:r>
      <w:r w:rsidR="00BB6E85">
        <w:t xml:space="preserve"> </w:t>
      </w:r>
      <w:r w:rsidRPr="007A678F">
        <w:t>relatively</w:t>
      </w:r>
      <w:r w:rsidR="00BB6E85">
        <w:t xml:space="preserve"> </w:t>
      </w:r>
      <w:r w:rsidRPr="007A678F">
        <w:t>more</w:t>
      </w:r>
      <w:r w:rsidR="00BB6E85">
        <w:t xml:space="preserve"> </w:t>
      </w:r>
      <w:r w:rsidRPr="007A678F">
        <w:t>action</w:t>
      </w:r>
      <w:r w:rsidR="00BB6E85">
        <w:t xml:space="preserve"> </w:t>
      </w:r>
      <w:r w:rsidRPr="007A678F">
        <w:t>takes</w:t>
      </w:r>
      <w:r w:rsidR="00BB6E85">
        <w:t xml:space="preserve"> </w:t>
      </w:r>
      <w:r w:rsidRPr="007A678F">
        <w:t>place</w:t>
      </w:r>
      <w:r w:rsidR="00BB6E85">
        <w:t xml:space="preserve"> </w:t>
      </w:r>
      <w:r w:rsidRPr="007A678F">
        <w:t>to</w:t>
      </w:r>
      <w:r w:rsidR="00BB6E85">
        <w:t xml:space="preserve"> </w:t>
      </w:r>
      <w:r w:rsidRPr="007A678F">
        <w:t>reduce</w:t>
      </w:r>
      <w:r w:rsidR="00BB6E85">
        <w:t xml:space="preserve"> </w:t>
      </w:r>
      <w:r w:rsidRPr="007A678F">
        <w:t>fuel</w:t>
      </w:r>
      <w:r w:rsidR="00BB6E85">
        <w:t xml:space="preserve"> </w:t>
      </w:r>
      <w:r w:rsidRPr="007A678F">
        <w:t>combustion</w:t>
      </w:r>
      <w:r w:rsidR="00BB6E85">
        <w:t xml:space="preserve"> </w:t>
      </w:r>
      <w:r w:rsidRPr="007A678F">
        <w:t>emissions</w:t>
      </w:r>
      <w:r w:rsidR="00BB6E85">
        <w:t xml:space="preserve"> </w:t>
      </w:r>
      <w:r w:rsidRPr="007A678F">
        <w:t>than</w:t>
      </w:r>
      <w:r w:rsidR="00BB6E85">
        <w:t xml:space="preserve"> </w:t>
      </w:r>
      <w:r w:rsidRPr="007A678F">
        <w:t>in</w:t>
      </w:r>
      <w:r w:rsidR="00BB6E85">
        <w:t xml:space="preserve"> </w:t>
      </w:r>
      <w:r w:rsidRPr="007A678F">
        <w:t>the</w:t>
      </w:r>
      <w:r w:rsidR="00BB6E85">
        <w:t xml:space="preserve"> </w:t>
      </w:r>
      <w:r w:rsidRPr="007A678F">
        <w:t>other</w:t>
      </w:r>
      <w:r w:rsidR="00BB6E85">
        <w:t xml:space="preserve"> </w:t>
      </w:r>
      <w:r w:rsidRPr="007A678F">
        <w:t>two</w:t>
      </w:r>
      <w:r w:rsidR="00BB6E85">
        <w:t xml:space="preserve"> </w:t>
      </w:r>
      <w:r w:rsidRPr="007A678F">
        <w:t>scenarios,</w:t>
      </w:r>
      <w:r w:rsidR="00BB6E85">
        <w:t xml:space="preserve"> </w:t>
      </w:r>
      <w:r w:rsidRPr="007A678F">
        <w:t>while</w:t>
      </w:r>
      <w:r w:rsidR="00BB6E85">
        <w:t xml:space="preserve"> </w:t>
      </w:r>
      <w:r w:rsidRPr="007A678F">
        <w:t>in</w:t>
      </w:r>
      <w:r w:rsidR="00BB6E85">
        <w:t xml:space="preserve"> </w:t>
      </w:r>
      <w:r w:rsidRPr="007A678F">
        <w:t>Scenario</w:t>
      </w:r>
      <w:r w:rsidR="00BB6E85">
        <w:t xml:space="preserve"> </w:t>
      </w:r>
      <w:r w:rsidRPr="007A678F">
        <w:t>3,</w:t>
      </w:r>
      <w:r w:rsidR="00BB6E85">
        <w:t xml:space="preserve"> </w:t>
      </w:r>
      <w:r w:rsidRPr="007A678F">
        <w:t>agriculture</w:t>
      </w:r>
      <w:r w:rsidR="00BB6E85">
        <w:t xml:space="preserve"> </w:t>
      </w:r>
      <w:r w:rsidRPr="007A678F">
        <w:t>emissions</w:t>
      </w:r>
      <w:r w:rsidR="00BB6E85">
        <w:t xml:space="preserve"> </w:t>
      </w:r>
      <w:r w:rsidRPr="007A678F">
        <w:t>contribute</w:t>
      </w:r>
      <w:r w:rsidR="00BB6E85">
        <w:t xml:space="preserve"> </w:t>
      </w:r>
      <w:r w:rsidRPr="007A678F">
        <w:t>more</w:t>
      </w:r>
      <w:r w:rsidR="00BB6E85">
        <w:t xml:space="preserve"> </w:t>
      </w:r>
      <w:r w:rsidRPr="007A678F">
        <w:t>to</w:t>
      </w:r>
      <w:r w:rsidR="00BB6E85">
        <w:t xml:space="preserve"> </w:t>
      </w:r>
      <w:r w:rsidRPr="007A678F">
        <w:t>achieving</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than</w:t>
      </w:r>
      <w:r w:rsidR="00BB6E85">
        <w:t xml:space="preserve"> </w:t>
      </w:r>
      <w:r w:rsidRPr="007A678F">
        <w:t>in</w:t>
      </w:r>
      <w:r w:rsidR="00BB6E85">
        <w:t xml:space="preserve"> </w:t>
      </w:r>
      <w:r w:rsidRPr="007A678F">
        <w:t>the</w:t>
      </w:r>
      <w:r w:rsidR="00BB6E85">
        <w:t xml:space="preserve"> </w:t>
      </w:r>
      <w:r w:rsidRPr="007A678F">
        <w:t>other</w:t>
      </w:r>
      <w:r w:rsidR="00BB6E85">
        <w:t xml:space="preserve"> </w:t>
      </w:r>
      <w:r w:rsidRPr="007A678F">
        <w:t>two</w:t>
      </w:r>
      <w:r w:rsidR="00BB6E85">
        <w:t xml:space="preserve"> </w:t>
      </w:r>
      <w:r w:rsidRPr="007A678F">
        <w:t>scenarios.</w:t>
      </w:r>
    </w:p>
    <w:p w14:paraId="7F4359F2" w14:textId="6BBA00B3" w:rsidR="007B4AA7" w:rsidRPr="00F47441" w:rsidRDefault="00F47441" w:rsidP="00F47441">
      <w:pPr>
        <w:pStyle w:val="Caption"/>
      </w:pPr>
      <w:r>
        <w:t xml:space="preserve">Figure </w:t>
      </w:r>
      <w:r w:rsidR="00F82965">
        <w:fldChar w:fldCharType="begin"/>
      </w:r>
      <w:r w:rsidR="00F82965">
        <w:instrText xml:space="preserve"> SEQ Figure \* ARABIC </w:instrText>
      </w:r>
      <w:r w:rsidR="00F82965">
        <w:fldChar w:fldCharType="separate"/>
      </w:r>
      <w:r>
        <w:rPr>
          <w:noProof/>
        </w:rPr>
        <w:t>3</w:t>
      </w:r>
      <w:r w:rsidR="00F82965">
        <w:rPr>
          <w:noProof/>
        </w:rPr>
        <w:fldChar w:fldCharType="end"/>
      </w:r>
      <w:r w:rsidR="007C1E06" w:rsidRPr="00F47441">
        <w:t>.</w:t>
      </w:r>
      <w:r w:rsidR="00BB6E85" w:rsidRPr="00F47441">
        <w:t xml:space="preserve"> </w:t>
      </w:r>
      <w:r w:rsidR="007C1E06" w:rsidRPr="00F47441">
        <w:t>Victoria’s</w:t>
      </w:r>
      <w:r w:rsidR="00BB6E85" w:rsidRPr="00F47441">
        <w:t xml:space="preserve"> </w:t>
      </w:r>
      <w:r w:rsidR="007C1E06" w:rsidRPr="00F47441">
        <w:t>remaining</w:t>
      </w:r>
      <w:r w:rsidR="00BB6E85" w:rsidRPr="00F47441">
        <w:t xml:space="preserve"> </w:t>
      </w:r>
      <w:r w:rsidR="007C1E06" w:rsidRPr="00F47441">
        <w:t>2035</w:t>
      </w:r>
      <w:r w:rsidR="00BB6E85" w:rsidRPr="00F47441">
        <w:t xml:space="preserve"> </w:t>
      </w:r>
      <w:r w:rsidR="007C1E06" w:rsidRPr="00F47441">
        <w:t>emissions</w:t>
      </w:r>
      <w:r w:rsidR="00BB6E85" w:rsidRPr="00F47441">
        <w:t xml:space="preserve"> </w:t>
      </w:r>
      <w:r w:rsidR="007C1E06" w:rsidRPr="00F47441">
        <w:t>under</w:t>
      </w:r>
      <w:r w:rsidR="00BB6E85" w:rsidRPr="00F47441">
        <w:t xml:space="preserve"> </w:t>
      </w:r>
      <w:r w:rsidR="007C1E06" w:rsidRPr="00F47441">
        <w:t>three</w:t>
      </w:r>
      <w:r w:rsidR="00BB6E85" w:rsidRPr="00F47441">
        <w:t xml:space="preserve"> </w:t>
      </w:r>
      <w:r w:rsidR="007C1E06" w:rsidRPr="00F47441">
        <w:t>modelled</w:t>
      </w:r>
      <w:r w:rsidR="00BB6E85" w:rsidRPr="00F47441">
        <w:t xml:space="preserve"> </w:t>
      </w:r>
      <w:r w:rsidR="007C1E06" w:rsidRPr="00F47441">
        <w:t>scenarios</w:t>
      </w:r>
      <w:r w:rsidR="00BB6E85" w:rsidRPr="00F47441">
        <w:t xml:space="preserve"> </w:t>
      </w:r>
      <w:r w:rsidR="007C1E06" w:rsidRPr="00F47441">
        <w:t>that</w:t>
      </w:r>
      <w:r w:rsidR="00BB6E85" w:rsidRPr="00F47441">
        <w:t xml:space="preserve"> </w:t>
      </w:r>
      <w:r w:rsidR="007C1E06" w:rsidRPr="00F47441">
        <w:t>meet</w:t>
      </w:r>
      <w:r w:rsidR="00BB6E85" w:rsidRPr="00F47441">
        <w:t xml:space="preserve"> </w:t>
      </w:r>
      <w:r w:rsidR="007C1E06" w:rsidRPr="00F47441">
        <w:t>a</w:t>
      </w:r>
      <w:r w:rsidR="00BB6E85" w:rsidRPr="00F47441">
        <w:t xml:space="preserve"> </w:t>
      </w:r>
      <w:r w:rsidR="007C1E06" w:rsidRPr="00F47441">
        <w:t>target</w:t>
      </w:r>
      <w:r w:rsidR="00BB6E85" w:rsidRPr="00F47441">
        <w:t xml:space="preserve"> </w:t>
      </w:r>
      <w:r w:rsidR="007C1E06" w:rsidRPr="00F47441">
        <w:t>of</w:t>
      </w:r>
      <w:r w:rsidR="00BB6E85" w:rsidRPr="00F47441">
        <w:t xml:space="preserve"> </w:t>
      </w:r>
      <w:r w:rsidR="007C1E06" w:rsidRPr="00F47441">
        <w:t>75–80</w:t>
      </w:r>
      <w:r w:rsidR="00BB6E85" w:rsidRPr="00F47441">
        <w:t xml:space="preserve"> </w:t>
      </w:r>
      <w:r w:rsidR="007C1E06" w:rsidRPr="00F47441">
        <w:t>per</w:t>
      </w:r>
      <w:r w:rsidR="00BB6E85" w:rsidRPr="00F47441">
        <w:t xml:space="preserve"> </w:t>
      </w:r>
      <w:r w:rsidR="007C1E06" w:rsidRPr="00F47441">
        <w:t>cent</w:t>
      </w:r>
      <w:r w:rsidR="00BB6E85" w:rsidRPr="00F47441">
        <w:t xml:space="preserve"> </w:t>
      </w:r>
      <w:r w:rsidR="007C1E06" w:rsidRPr="00F47441">
        <w:t>below</w:t>
      </w:r>
      <w:r w:rsidR="00BB6E85" w:rsidRPr="00F47441">
        <w:t xml:space="preserve"> </w:t>
      </w:r>
      <w:r w:rsidR="007C1E06" w:rsidRPr="00F47441">
        <w:t>2005</w:t>
      </w:r>
      <w:r w:rsidR="00BB6E85" w:rsidRPr="00F47441">
        <w:t xml:space="preserve"> </w:t>
      </w:r>
      <w:r w:rsidR="007C1E06" w:rsidRPr="00F47441">
        <w:t>levels</w:t>
      </w:r>
    </w:p>
    <w:p w14:paraId="55DE88C8" w14:textId="754FE6E5" w:rsidR="007B4AA7" w:rsidRPr="007A678F" w:rsidRDefault="009574A1" w:rsidP="00252882">
      <w:pPr>
        <w:pStyle w:val="Normalbeforebullet"/>
      </w:pPr>
      <w:r>
        <w:rPr>
          <w:noProof/>
        </w:rPr>
        <w:drawing>
          <wp:inline distT="0" distB="0" distL="0" distR="0" wp14:anchorId="1559E278" wp14:editId="777549B2">
            <wp:extent cx="6120130" cy="2923540"/>
            <wp:effectExtent l="0" t="0" r="0" b="0"/>
            <wp:docPr id="4" name="Picture 4" descr="The net emissions below 2005 levels for the three scenarios shown in the diagram are 75%, 76% and 78%. For each scenario, emissions in 2035 are broken down by sector. While the scenarios vary, across all three the largest emissions sources in 2035 are shown as the agriculture, transport and fuel combustion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net emissions below 2005 levels for the three scenarios shown in the diagram are 75%, 76% and 78%. For each scenario, emissions in 2035 are broken down by sector. While the scenarios vary, across all three the largest emissions sources in 2035 are shown as the agriculture, transport and fuel combustion sectors."/>
                    <pic:cNvPicPr/>
                  </pic:nvPicPr>
                  <pic:blipFill>
                    <a:blip r:embed="rId21"/>
                    <a:stretch>
                      <a:fillRect/>
                    </a:stretch>
                  </pic:blipFill>
                  <pic:spPr>
                    <a:xfrm>
                      <a:off x="0" y="0"/>
                      <a:ext cx="6120130" cy="2923540"/>
                    </a:xfrm>
                    <a:prstGeom prst="rect">
                      <a:avLst/>
                    </a:prstGeom>
                  </pic:spPr>
                </pic:pic>
              </a:graphicData>
            </a:graphic>
          </wp:inline>
        </w:drawing>
      </w:r>
    </w:p>
    <w:p w14:paraId="553241D6" w14:textId="105D11FF" w:rsidR="007B4AA7" w:rsidRPr="009574A1" w:rsidRDefault="007C1E06" w:rsidP="009574A1">
      <w:pPr>
        <w:pStyle w:val="Source"/>
      </w:pPr>
      <w:r w:rsidRPr="009574A1">
        <w:t>Source:</w:t>
      </w:r>
      <w:r w:rsidR="00BB6E85" w:rsidRPr="009574A1">
        <w:t xml:space="preserve"> </w:t>
      </w:r>
      <w:r w:rsidRPr="009574A1">
        <w:t>Jacobs</w:t>
      </w:r>
      <w:r w:rsidR="00BB6E85" w:rsidRPr="009574A1">
        <w:t xml:space="preserve"> </w:t>
      </w:r>
      <w:r w:rsidRPr="009574A1">
        <w:t>for</w:t>
      </w:r>
      <w:r w:rsidR="00BB6E85" w:rsidRPr="009574A1">
        <w:t xml:space="preserve"> </w:t>
      </w:r>
      <w:r w:rsidRPr="009574A1">
        <w:t>the</w:t>
      </w:r>
      <w:r w:rsidR="00BB6E85" w:rsidRPr="009574A1">
        <w:t xml:space="preserve"> </w:t>
      </w:r>
      <w:r w:rsidRPr="009574A1">
        <w:t>Department</w:t>
      </w:r>
      <w:r w:rsidR="00BB6E85" w:rsidRPr="009574A1">
        <w:t xml:space="preserve"> </w:t>
      </w:r>
      <w:r w:rsidRPr="009574A1">
        <w:t>of</w:t>
      </w:r>
      <w:r w:rsidR="00BB6E85" w:rsidRPr="009574A1">
        <w:t xml:space="preserve"> </w:t>
      </w:r>
      <w:r w:rsidRPr="009574A1">
        <w:t>Energy,</w:t>
      </w:r>
      <w:r w:rsidR="00BB6E85" w:rsidRPr="009574A1">
        <w:t xml:space="preserve"> </w:t>
      </w:r>
      <w:r w:rsidRPr="009574A1">
        <w:t>Environment</w:t>
      </w:r>
      <w:r w:rsidR="00BB6E85" w:rsidRPr="009574A1">
        <w:t xml:space="preserve"> </w:t>
      </w:r>
      <w:r w:rsidRPr="009574A1">
        <w:t>and</w:t>
      </w:r>
      <w:r w:rsidR="00BB6E85" w:rsidRPr="009574A1">
        <w:t xml:space="preserve"> </w:t>
      </w:r>
      <w:r w:rsidRPr="009574A1">
        <w:t>Climate</w:t>
      </w:r>
      <w:r w:rsidR="00BB6E85" w:rsidRPr="009574A1">
        <w:t xml:space="preserve"> </w:t>
      </w:r>
      <w:r w:rsidRPr="009574A1">
        <w:t>Action</w:t>
      </w:r>
      <w:r w:rsidR="00BB6E85" w:rsidRPr="009574A1">
        <w:t xml:space="preserve"> </w:t>
      </w:r>
      <w:r w:rsidRPr="009574A1">
        <w:t>(2023)</w:t>
      </w:r>
    </w:p>
    <w:p w14:paraId="04149F23" w14:textId="08E7AF72" w:rsidR="007B4AA7" w:rsidRPr="007A678F" w:rsidRDefault="007C1E06" w:rsidP="009574A1">
      <w:pPr>
        <w:pStyle w:val="Normalbeforebullet"/>
      </w:pPr>
      <w:r w:rsidRPr="007A678F">
        <w:t>After</w:t>
      </w:r>
      <w:r w:rsidR="00BB6E85">
        <w:t xml:space="preserve"> </w:t>
      </w:r>
      <w:r w:rsidRPr="007A678F">
        <w:t>meeting</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Victoria’s</w:t>
      </w:r>
      <w:r w:rsidR="00BB6E85">
        <w:t xml:space="preserve"> </w:t>
      </w:r>
      <w:r w:rsidRPr="007A678F">
        <w:t>remaining</w:t>
      </w:r>
      <w:r w:rsidR="00BB6E85">
        <w:t xml:space="preserve"> </w:t>
      </w:r>
      <w:r w:rsidRPr="007A678F">
        <w:t>emissions</w:t>
      </w:r>
      <w:r w:rsidR="00BB6E85">
        <w:t xml:space="preserve"> </w:t>
      </w:r>
      <w:r w:rsidRPr="007A678F">
        <w:t>are</w:t>
      </w:r>
      <w:r w:rsidR="00BB6E85">
        <w:t xml:space="preserve"> </w:t>
      </w:r>
      <w:r w:rsidRPr="007A678F">
        <w:t>expected</w:t>
      </w:r>
      <w:r w:rsidR="00BB6E85">
        <w:t xml:space="preserve"> </w:t>
      </w:r>
      <w:r w:rsidRPr="007A678F">
        <w:t>to</w:t>
      </w:r>
      <w:r w:rsidR="00BB6E85">
        <w:t xml:space="preserve"> </w:t>
      </w:r>
      <w:r w:rsidRPr="007A678F">
        <w:t>primarily</w:t>
      </w:r>
      <w:r w:rsidR="00BB6E85">
        <w:t xml:space="preserve"> </w:t>
      </w:r>
      <w:r w:rsidRPr="007A678F">
        <w:t>come</w:t>
      </w:r>
      <w:r w:rsidR="00BB6E85">
        <w:t xml:space="preserve"> </w:t>
      </w:r>
      <w:r w:rsidRPr="007A678F">
        <w:t>from</w:t>
      </w:r>
      <w:r w:rsidR="00BB6E85">
        <w:t xml:space="preserve"> </w:t>
      </w:r>
      <w:r w:rsidRPr="007A678F">
        <w:t>(Figure</w:t>
      </w:r>
      <w:r w:rsidR="00BB6E85">
        <w:t xml:space="preserve"> </w:t>
      </w:r>
      <w:r w:rsidRPr="007A678F">
        <w:t>3):</w:t>
      </w:r>
    </w:p>
    <w:p w14:paraId="2629C6E0" w14:textId="6480151C" w:rsidR="007B4AA7" w:rsidRPr="007A678F" w:rsidRDefault="007C1E06" w:rsidP="009574A1">
      <w:pPr>
        <w:pStyle w:val="ListParagraph"/>
      </w:pPr>
      <w:r w:rsidRPr="007A678F">
        <w:t>Agriculture:</w:t>
      </w:r>
      <w:r w:rsidR="00BB6E85">
        <w:t xml:space="preserve"> </w:t>
      </w:r>
      <w:r w:rsidRPr="007A678F">
        <w:t>treatment</w:t>
      </w:r>
      <w:r w:rsidR="00BB6E85">
        <w:t xml:space="preserve"> </w:t>
      </w:r>
      <w:r w:rsidRPr="007A678F">
        <w:t>of</w:t>
      </w:r>
      <w:r w:rsidR="00BB6E85">
        <w:t xml:space="preserve"> </w:t>
      </w:r>
      <w:r w:rsidRPr="007A678F">
        <w:t>cows</w:t>
      </w:r>
      <w:r w:rsidR="00BB6E85">
        <w:t xml:space="preserve"> </w:t>
      </w:r>
      <w:r w:rsidRPr="007A678F">
        <w:t>and</w:t>
      </w:r>
      <w:r w:rsidR="00BB6E85">
        <w:t xml:space="preserve"> </w:t>
      </w:r>
      <w:r w:rsidRPr="007A678F">
        <w:t>sheep</w:t>
      </w:r>
      <w:r w:rsidR="00BB6E85">
        <w:t xml:space="preserve"> </w:t>
      </w:r>
      <w:r w:rsidRPr="007A678F">
        <w:t>with</w:t>
      </w:r>
      <w:r w:rsidR="00BB6E85">
        <w:t xml:space="preserve"> </w:t>
      </w:r>
      <w:r w:rsidRPr="007A678F">
        <w:t>methane</w:t>
      </w:r>
      <w:r w:rsidR="00BB6E85">
        <w:t xml:space="preserve"> </w:t>
      </w:r>
      <w:r w:rsidRPr="007A678F">
        <w:t>inhibitors</w:t>
      </w:r>
      <w:r w:rsidR="00BB6E85">
        <w:t xml:space="preserve"> </w:t>
      </w:r>
      <w:r w:rsidRPr="007A678F">
        <w:t>will</w:t>
      </w:r>
      <w:r w:rsidR="00BB6E85">
        <w:t xml:space="preserve"> </w:t>
      </w:r>
      <w:r w:rsidRPr="007A678F">
        <w:t>not</w:t>
      </w:r>
      <w:r w:rsidR="00BB6E85">
        <w:t xml:space="preserve"> </w:t>
      </w:r>
      <w:r w:rsidRPr="007A678F">
        <w:t>eliminate</w:t>
      </w:r>
      <w:r w:rsidR="00BB6E85">
        <w:t xml:space="preserve"> </w:t>
      </w:r>
      <w:r w:rsidRPr="007A678F">
        <w:t>all</w:t>
      </w:r>
      <w:r w:rsidR="00BB6E85">
        <w:t xml:space="preserve"> </w:t>
      </w:r>
      <w:r w:rsidRPr="007A678F">
        <w:t>methane</w:t>
      </w:r>
      <w:r w:rsidR="00BB6E85">
        <w:t xml:space="preserve"> </w:t>
      </w:r>
      <w:r w:rsidRPr="007A678F">
        <w:t>emissions</w:t>
      </w:r>
      <w:r w:rsidR="00BB6E85">
        <w:t xml:space="preserve"> </w:t>
      </w:r>
      <w:r w:rsidRPr="007A678F">
        <w:t>from</w:t>
      </w:r>
      <w:r w:rsidR="00BB6E85">
        <w:t xml:space="preserve"> </w:t>
      </w:r>
      <w:r w:rsidRPr="007A678F">
        <w:t>digestion;</w:t>
      </w:r>
      <w:r w:rsidR="00BB6E85">
        <w:t xml:space="preserve"> </w:t>
      </w:r>
      <w:r w:rsidRPr="007A678F">
        <w:t>and</w:t>
      </w:r>
      <w:r w:rsidR="00BB6E85">
        <w:t xml:space="preserve"> </w:t>
      </w:r>
      <w:r w:rsidRPr="007A678F">
        <w:t>nitrous</w:t>
      </w:r>
      <w:r w:rsidR="00BB6E85">
        <w:t xml:space="preserve"> </w:t>
      </w:r>
      <w:r w:rsidRPr="007A678F">
        <w:t>oxide</w:t>
      </w:r>
      <w:r w:rsidR="00BB6E85">
        <w:t xml:space="preserve"> </w:t>
      </w:r>
      <w:r w:rsidRPr="007A678F">
        <w:t>emissions</w:t>
      </w:r>
      <w:r w:rsidR="00BB6E85">
        <w:t xml:space="preserve"> </w:t>
      </w:r>
      <w:r w:rsidRPr="007A678F">
        <w:t>from</w:t>
      </w:r>
      <w:r w:rsidR="00BB6E85">
        <w:t xml:space="preserve"> </w:t>
      </w:r>
      <w:r w:rsidRPr="007A678F">
        <w:t>fertiliser</w:t>
      </w:r>
      <w:r w:rsidR="00BB6E85">
        <w:t xml:space="preserve"> </w:t>
      </w:r>
      <w:r w:rsidRPr="007A678F">
        <w:t>remain</w:t>
      </w:r>
      <w:r w:rsidR="00BB6E85">
        <w:t xml:space="preserve"> </w:t>
      </w:r>
      <w:r w:rsidRPr="007A678F">
        <w:t>harder</w:t>
      </w:r>
      <w:r w:rsidR="00BB6E85">
        <w:t xml:space="preserve"> </w:t>
      </w:r>
      <w:r w:rsidRPr="007A678F">
        <w:t>to</w:t>
      </w:r>
      <w:r w:rsidR="00BB6E85">
        <w:t xml:space="preserve"> </w:t>
      </w:r>
      <w:r w:rsidRPr="007A678F">
        <w:t>abate;</w:t>
      </w:r>
    </w:p>
    <w:p w14:paraId="2BBF4BF4" w14:textId="0BBE0B98" w:rsidR="007B4AA7" w:rsidRPr="007A678F" w:rsidRDefault="007C1E06" w:rsidP="009574A1">
      <w:pPr>
        <w:pStyle w:val="ListParagraph"/>
      </w:pPr>
      <w:r w:rsidRPr="007A678F">
        <w:t>Transport:</w:t>
      </w:r>
      <w:r w:rsidR="00BB6E85">
        <w:t xml:space="preserve"> </w:t>
      </w:r>
      <w:r w:rsidRPr="007A678F">
        <w:t>some</w:t>
      </w:r>
      <w:r w:rsidR="00BB6E85">
        <w:t xml:space="preserve"> </w:t>
      </w:r>
      <w:r w:rsidRPr="007A678F">
        <w:t>petrol</w:t>
      </w:r>
      <w:r w:rsidR="00BB6E85">
        <w:t xml:space="preserve"> </w:t>
      </w:r>
      <w:r w:rsidRPr="007A678F">
        <w:t>and</w:t>
      </w:r>
      <w:r w:rsidR="00BB6E85">
        <w:t xml:space="preserve"> </w:t>
      </w:r>
      <w:r w:rsidRPr="007A678F">
        <w:t>diesel</w:t>
      </w:r>
      <w:r w:rsidR="00BB6E85">
        <w:t xml:space="preserve"> </w:t>
      </w:r>
      <w:r w:rsidRPr="007A678F">
        <w:t>road</w:t>
      </w:r>
      <w:r w:rsidR="00BB6E85">
        <w:t xml:space="preserve"> </w:t>
      </w:r>
      <w:r w:rsidRPr="007A678F">
        <w:t>vehicles</w:t>
      </w:r>
      <w:r w:rsidR="00BB6E85">
        <w:t xml:space="preserve"> </w:t>
      </w:r>
      <w:r w:rsidRPr="007A678F">
        <w:t>remain</w:t>
      </w:r>
      <w:r w:rsidR="00BB6E85">
        <w:t xml:space="preserve"> </w:t>
      </w:r>
      <w:r w:rsidRPr="007A678F">
        <w:t>while</w:t>
      </w:r>
      <w:r w:rsidR="00BB6E85">
        <w:t xml:space="preserve"> </w:t>
      </w:r>
      <w:r w:rsidRPr="007A678F">
        <w:t>the</w:t>
      </w:r>
      <w:r w:rsidR="00BB6E85">
        <w:t xml:space="preserve"> </w:t>
      </w:r>
      <w:r w:rsidRPr="007A678F">
        <w:t>fleet</w:t>
      </w:r>
      <w:r w:rsidR="00BB6E85">
        <w:t xml:space="preserve"> </w:t>
      </w:r>
      <w:r w:rsidRPr="007A678F">
        <w:t>continues</w:t>
      </w:r>
      <w:r w:rsidR="00BB6E85">
        <w:t xml:space="preserve"> </w:t>
      </w:r>
      <w:r w:rsidRPr="007A678F">
        <w:t>to</w:t>
      </w:r>
      <w:r w:rsidR="00BB6E85">
        <w:t xml:space="preserve"> </w:t>
      </w:r>
      <w:r w:rsidRPr="007A678F">
        <w:t>switch</w:t>
      </w:r>
      <w:r w:rsidR="00BB6E85">
        <w:t xml:space="preserve"> </w:t>
      </w:r>
      <w:r w:rsidRPr="007A678F">
        <w:t>to</w:t>
      </w:r>
      <w:r w:rsidR="00BB6E85">
        <w:t xml:space="preserve"> </w:t>
      </w:r>
      <w:r w:rsidRPr="007A678F">
        <w:t>ZEVs</w:t>
      </w:r>
      <w:r w:rsidR="00BB6E85">
        <w:t xml:space="preserve"> </w:t>
      </w:r>
      <w:r w:rsidRPr="007A678F">
        <w:t>and</w:t>
      </w:r>
      <w:r w:rsidR="00BB6E85">
        <w:t xml:space="preserve"> </w:t>
      </w:r>
      <w:r w:rsidRPr="007A678F">
        <w:t>emissions</w:t>
      </w:r>
      <w:r w:rsidR="00BB6E85">
        <w:t xml:space="preserve"> </w:t>
      </w:r>
      <w:r w:rsidRPr="007A678F">
        <w:t>from</w:t>
      </w:r>
      <w:r w:rsidR="00BB6E85">
        <w:t xml:space="preserve"> </w:t>
      </w:r>
      <w:r w:rsidRPr="007A678F">
        <w:t>ships</w:t>
      </w:r>
      <w:r w:rsidR="00BB6E85">
        <w:t xml:space="preserve"> </w:t>
      </w:r>
      <w:r w:rsidRPr="007A678F">
        <w:t>and</w:t>
      </w:r>
      <w:r w:rsidR="00BB6E85">
        <w:t xml:space="preserve"> </w:t>
      </w:r>
      <w:r w:rsidRPr="007A678F">
        <w:t>planes</w:t>
      </w:r>
      <w:r w:rsidR="00BB6E85">
        <w:t xml:space="preserve"> </w:t>
      </w:r>
      <w:r w:rsidRPr="007A678F">
        <w:t>remain</w:t>
      </w:r>
      <w:r w:rsidR="00BB6E85">
        <w:t xml:space="preserve"> </w:t>
      </w:r>
      <w:r w:rsidRPr="007A678F">
        <w:t>harder</w:t>
      </w:r>
      <w:r w:rsidR="00BB6E85">
        <w:t xml:space="preserve"> </w:t>
      </w:r>
      <w:r w:rsidRPr="007A678F">
        <w:t>or</w:t>
      </w:r>
      <w:r w:rsidR="00BB6E85">
        <w:t xml:space="preserve"> </w:t>
      </w:r>
      <w:r w:rsidRPr="007A678F">
        <w:t>more</w:t>
      </w:r>
      <w:r w:rsidR="00BB6E85">
        <w:t xml:space="preserve"> </w:t>
      </w:r>
      <w:r w:rsidRPr="007A678F">
        <w:t>costly</w:t>
      </w:r>
      <w:r w:rsidR="00BB6E85">
        <w:t xml:space="preserve"> </w:t>
      </w:r>
      <w:r w:rsidRPr="007A678F">
        <w:t>to</w:t>
      </w:r>
      <w:r w:rsidR="00BB6E85">
        <w:t xml:space="preserve"> </w:t>
      </w:r>
      <w:r w:rsidRPr="007A678F">
        <w:t>abate;</w:t>
      </w:r>
    </w:p>
    <w:p w14:paraId="64D19B8B" w14:textId="7C0B48A7" w:rsidR="007B4AA7" w:rsidRPr="007A678F" w:rsidRDefault="007C1E06" w:rsidP="009574A1">
      <w:pPr>
        <w:pStyle w:val="ListParagraph"/>
      </w:pPr>
      <w:r w:rsidRPr="007A678F">
        <w:t>Non-transport</w:t>
      </w:r>
      <w:r w:rsidR="00BB6E85">
        <w:t xml:space="preserve"> </w:t>
      </w:r>
      <w:r w:rsidRPr="007A678F">
        <w:t>fuel</w:t>
      </w:r>
      <w:r w:rsidR="00BB6E85">
        <w:t xml:space="preserve"> </w:t>
      </w:r>
      <w:r w:rsidRPr="007A678F">
        <w:t>combustion:</w:t>
      </w:r>
      <w:r w:rsidR="00BB6E85">
        <w:t xml:space="preserve"> </w:t>
      </w:r>
      <w:r w:rsidRPr="007A678F">
        <w:t>some</w:t>
      </w:r>
      <w:r w:rsidR="00BB6E85">
        <w:t xml:space="preserve"> </w:t>
      </w:r>
      <w:r w:rsidRPr="007A678F">
        <w:t>fossil</w:t>
      </w:r>
      <w:r w:rsidR="00BB6E85">
        <w:t xml:space="preserve"> </w:t>
      </w:r>
      <w:r w:rsidRPr="007A678F">
        <w:t>gas</w:t>
      </w:r>
      <w:r w:rsidR="00BB6E85">
        <w:t xml:space="preserve"> </w:t>
      </w:r>
      <w:r w:rsidRPr="007A678F">
        <w:t>use</w:t>
      </w:r>
      <w:r w:rsidR="00BB6E85">
        <w:t xml:space="preserve"> </w:t>
      </w:r>
      <w:r w:rsidRPr="007A678F">
        <w:t>remains</w:t>
      </w:r>
      <w:r w:rsidR="00BB6E85">
        <w:t xml:space="preserve"> </w:t>
      </w:r>
      <w:r w:rsidRPr="007A678F">
        <w:t>in</w:t>
      </w:r>
      <w:r w:rsidR="00BB6E85">
        <w:t xml:space="preserve"> </w:t>
      </w:r>
      <w:r w:rsidRPr="007A678F">
        <w:t>households,</w:t>
      </w:r>
      <w:r w:rsidR="00BB6E85">
        <w:t xml:space="preserve"> </w:t>
      </w:r>
      <w:r w:rsidRPr="007A678F">
        <w:t>business</w:t>
      </w:r>
      <w:r w:rsidR="00BB6E85">
        <w:t xml:space="preserve"> </w:t>
      </w:r>
      <w:r w:rsidRPr="007A678F">
        <w:t>and</w:t>
      </w:r>
      <w:r w:rsidR="00BB6E85">
        <w:t xml:space="preserve"> </w:t>
      </w:r>
      <w:r w:rsidRPr="007A678F">
        <w:t>industry;</w:t>
      </w:r>
      <w:r w:rsidR="00BB6E85">
        <w:t xml:space="preserve"> </w:t>
      </w:r>
      <w:r w:rsidRPr="007A678F">
        <w:t>and</w:t>
      </w:r>
    </w:p>
    <w:p w14:paraId="5848FD69" w14:textId="1EF4F147" w:rsidR="007B4AA7" w:rsidRPr="007A678F" w:rsidRDefault="007C1E06" w:rsidP="009574A1">
      <w:pPr>
        <w:pStyle w:val="ListParagraph-BulletL1last"/>
      </w:pPr>
      <w:r w:rsidRPr="007A678F">
        <w:t>Industrial</w:t>
      </w:r>
      <w:r w:rsidR="00BB6E85">
        <w:t xml:space="preserve"> </w:t>
      </w:r>
      <w:r w:rsidRPr="007A678F">
        <w:t>processes</w:t>
      </w:r>
      <w:r w:rsidR="00BB6E85">
        <w:t xml:space="preserve"> </w:t>
      </w:r>
      <w:r w:rsidRPr="007A678F">
        <w:t>and</w:t>
      </w:r>
      <w:r w:rsidR="00BB6E85">
        <w:t xml:space="preserve"> </w:t>
      </w:r>
      <w:r w:rsidRPr="007A678F">
        <w:t>product</w:t>
      </w:r>
      <w:r w:rsidR="00BB6E85">
        <w:t xml:space="preserve"> </w:t>
      </w:r>
      <w:r w:rsidRPr="007A678F">
        <w:t>use</w:t>
      </w:r>
      <w:r w:rsidR="00BB6E85">
        <w:t xml:space="preserve"> </w:t>
      </w:r>
      <w:r w:rsidRPr="007A678F">
        <w:t>(IPPU):</w:t>
      </w:r>
      <w:r w:rsidR="00BB6E85">
        <w:t xml:space="preserve"> </w:t>
      </w:r>
      <w:r w:rsidRPr="007A678F">
        <w:t>fridges</w:t>
      </w:r>
      <w:r w:rsidR="00BB6E85">
        <w:t xml:space="preserve"> </w:t>
      </w:r>
      <w:r w:rsidRPr="007A678F">
        <w:t>and</w:t>
      </w:r>
      <w:r w:rsidR="00BB6E85">
        <w:t xml:space="preserve"> </w:t>
      </w:r>
      <w:r w:rsidRPr="007A678F">
        <w:t>air</w:t>
      </w:r>
      <w:r w:rsidR="00BB6E85">
        <w:t xml:space="preserve"> </w:t>
      </w:r>
      <w:r w:rsidRPr="007A678F">
        <w:t>conditioners</w:t>
      </w:r>
      <w:r w:rsidR="00BB6E85">
        <w:t xml:space="preserve"> </w:t>
      </w:r>
      <w:r w:rsidRPr="007A678F">
        <w:t>will</w:t>
      </w:r>
      <w:r w:rsidR="00BB6E85">
        <w:t xml:space="preserve"> </w:t>
      </w:r>
      <w:r w:rsidRPr="007A678F">
        <w:t>remain</w:t>
      </w:r>
      <w:r w:rsidR="00BB6E85">
        <w:t xml:space="preserve"> </w:t>
      </w:r>
      <w:r w:rsidRPr="007A678F">
        <w:t>an</w:t>
      </w:r>
      <w:r w:rsidR="00BB6E85">
        <w:t xml:space="preserve"> </w:t>
      </w:r>
      <w:r w:rsidRPr="007A678F">
        <w:t>emissions</w:t>
      </w:r>
      <w:r w:rsidR="00BB6E85">
        <w:t xml:space="preserve"> </w:t>
      </w:r>
      <w:r w:rsidRPr="007A678F">
        <w:t>source</w:t>
      </w:r>
      <w:r w:rsidR="00BB6E85">
        <w:t xml:space="preserve"> </w:t>
      </w:r>
      <w:r w:rsidRPr="007A678F">
        <w:t>as</w:t>
      </w:r>
      <w:r w:rsidR="00BB6E85">
        <w:t xml:space="preserve"> </w:t>
      </w:r>
      <w:r w:rsidRPr="007A678F">
        <w:t>low</w:t>
      </w:r>
      <w:r w:rsidR="00BB6E85">
        <w:t xml:space="preserve"> </w:t>
      </w:r>
      <w:r w:rsidRPr="007A678F">
        <w:t>climate</w:t>
      </w:r>
      <w:r w:rsidR="00BB6E85">
        <w:t xml:space="preserve"> </w:t>
      </w:r>
      <w:r w:rsidRPr="007A678F">
        <w:t>impact</w:t>
      </w:r>
      <w:r w:rsidR="00BB6E85">
        <w:t xml:space="preserve"> </w:t>
      </w:r>
      <w:r w:rsidRPr="007A678F">
        <w:t>refrigerant</w:t>
      </w:r>
      <w:r w:rsidR="00BB6E85">
        <w:t xml:space="preserve"> </w:t>
      </w:r>
      <w:r w:rsidRPr="007A678F">
        <w:t>gases</w:t>
      </w:r>
      <w:r w:rsidR="00BB6E85">
        <w:t xml:space="preserve"> </w:t>
      </w:r>
      <w:r w:rsidRPr="007A678F">
        <w:t>do</w:t>
      </w:r>
      <w:r w:rsidR="00BB6E85">
        <w:t xml:space="preserve"> </w:t>
      </w:r>
      <w:r w:rsidRPr="007A678F">
        <w:t>not</w:t>
      </w:r>
      <w:r w:rsidR="00BB6E85">
        <w:t xml:space="preserve"> </w:t>
      </w:r>
      <w:r w:rsidRPr="007A678F">
        <w:t>eliminate</w:t>
      </w:r>
      <w:r w:rsidR="00BB6E85">
        <w:t xml:space="preserve"> </w:t>
      </w:r>
      <w:r w:rsidRPr="007A678F">
        <w:t>all</w:t>
      </w:r>
      <w:r w:rsidR="00BB6E85">
        <w:t xml:space="preserve"> </w:t>
      </w:r>
      <w:r w:rsidRPr="007A678F">
        <w:t>emissions.</w:t>
      </w:r>
    </w:p>
    <w:p w14:paraId="032E7DCA" w14:textId="3F87EAAD" w:rsidR="007B4AA7" w:rsidRPr="007A678F" w:rsidRDefault="007C1E06" w:rsidP="009574A1">
      <w:r w:rsidRPr="007A678F">
        <w:t>The</w:t>
      </w:r>
      <w:r w:rsidR="00BB6E85">
        <w:t xml:space="preserve"> </w:t>
      </w:r>
      <w:r w:rsidRPr="007A678F">
        <w:t>modelling</w:t>
      </w:r>
      <w:r w:rsidR="00BB6E85">
        <w:t xml:space="preserve"> </w:t>
      </w:r>
      <w:r w:rsidRPr="007A678F">
        <w:t>suggests</w:t>
      </w:r>
      <w:r w:rsidR="00BB6E85">
        <w:t xml:space="preserve"> </w:t>
      </w:r>
      <w:r w:rsidRPr="007A678F">
        <w:t>that</w:t>
      </w:r>
      <w:r w:rsidR="00BB6E85">
        <w:t xml:space="preserve"> </w:t>
      </w:r>
      <w:r w:rsidRPr="007A678F">
        <w:t>by</w:t>
      </w:r>
      <w:r w:rsidR="00BB6E85">
        <w:t xml:space="preserve"> </w:t>
      </w:r>
      <w:r w:rsidRPr="007A678F">
        <w:t>achieving</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it</w:t>
      </w:r>
      <w:r w:rsidR="00BB6E85">
        <w:t xml:space="preserve"> </w:t>
      </w:r>
      <w:r w:rsidRPr="007A678F">
        <w:t>will</w:t>
      </w:r>
      <w:r w:rsidR="00BB6E85">
        <w:t xml:space="preserve"> </w:t>
      </w:r>
      <w:r w:rsidRPr="007A678F">
        <w:t>be</w:t>
      </w:r>
      <w:r w:rsidR="00BB6E85">
        <w:t xml:space="preserve"> </w:t>
      </w:r>
      <w:r w:rsidRPr="007A678F">
        <w:t>manageable</w:t>
      </w:r>
      <w:r w:rsidR="00BB6E85">
        <w:t xml:space="preserve"> </w:t>
      </w:r>
      <w:r w:rsidRPr="007A678F">
        <w:t>to</w:t>
      </w:r>
      <w:r w:rsidR="00BB6E85">
        <w:t xml:space="preserve"> </w:t>
      </w:r>
      <w:r w:rsidRPr="007A678F">
        <w:t>reach</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a</w:t>
      </w:r>
      <w:r w:rsidR="00BB6E85">
        <w:t xml:space="preserve"> </w:t>
      </w:r>
      <w:r w:rsidRPr="007A678F">
        <w:t>decade</w:t>
      </w:r>
      <w:r w:rsidR="00BB6E85">
        <w:t xml:space="preserve"> </w:t>
      </w:r>
      <w:r w:rsidRPr="007A678F">
        <w:t>later.</w:t>
      </w:r>
      <w:r w:rsidR="00BB6E85">
        <w:t xml:space="preserve"> </w:t>
      </w:r>
      <w:r w:rsidRPr="007A678F">
        <w:t>In</w:t>
      </w:r>
      <w:r w:rsidR="00BB6E85">
        <w:t xml:space="preserve"> </w:t>
      </w:r>
      <w:r w:rsidRPr="007A678F">
        <w:t>other</w:t>
      </w:r>
      <w:r w:rsidR="00BB6E85">
        <w:t xml:space="preserve"> </w:t>
      </w:r>
      <w:r w:rsidRPr="007A678F">
        <w:t>words,</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of</w:t>
      </w:r>
      <w:r w:rsidR="00BB6E85">
        <w:t xml:space="preserve"> </w:t>
      </w:r>
      <w:r w:rsidRPr="007A678F">
        <w:t>75</w:t>
      </w:r>
      <w:r w:rsidR="00BB6E85">
        <w:t xml:space="preserve"> </w:t>
      </w:r>
      <w:r w:rsidRPr="007A678F">
        <w:t>to</w:t>
      </w:r>
      <w:r w:rsidR="00BB6E85">
        <w:t xml:space="preserve"> </w:t>
      </w:r>
      <w:r w:rsidRPr="007A678F">
        <w:t>80</w:t>
      </w:r>
      <w:r w:rsidR="00BB6E85">
        <w:t xml:space="preserve"> </w:t>
      </w:r>
      <w:r w:rsidRPr="007A678F">
        <w:t>per</w:t>
      </w:r>
      <w:r w:rsidR="00BB6E85">
        <w:t xml:space="preserve"> </w:t>
      </w:r>
      <w:r w:rsidRPr="007A678F">
        <w:t>cent</w:t>
      </w:r>
      <w:r w:rsidR="00BB6E85">
        <w:t xml:space="preserve"> </w:t>
      </w:r>
      <w:r w:rsidRPr="007A678F">
        <w:t>drives</w:t>
      </w:r>
      <w:r w:rsidR="00BB6E85">
        <w:t xml:space="preserve"> </w:t>
      </w:r>
      <w:r w:rsidRPr="007A678F">
        <w:t>sufficient</w:t>
      </w:r>
      <w:r w:rsidR="00BB6E85">
        <w:t xml:space="preserve"> </w:t>
      </w:r>
      <w:r w:rsidRPr="007A678F">
        <w:t>transition</w:t>
      </w:r>
      <w:r w:rsidR="00BB6E85">
        <w:t xml:space="preserve"> </w:t>
      </w:r>
      <w:r w:rsidRPr="007A678F">
        <w:t>by</w:t>
      </w:r>
      <w:r w:rsidR="00BB6E85">
        <w:t xml:space="preserve"> </w:t>
      </w:r>
      <w:r w:rsidRPr="007A678F">
        <w:t>2035</w:t>
      </w:r>
      <w:r w:rsidR="00BB6E85">
        <w:t xml:space="preserve"> </w:t>
      </w:r>
      <w:r w:rsidRPr="007A678F">
        <w:t>to</w:t>
      </w:r>
      <w:r w:rsidR="00BB6E85">
        <w:t xml:space="preserve"> </w:t>
      </w:r>
      <w:r w:rsidRPr="007A678F">
        <w:t>keep</w:t>
      </w:r>
      <w:r w:rsidR="00BB6E85">
        <w:t xml:space="preserve"> </w:t>
      </w:r>
      <w:r w:rsidRPr="007A678F">
        <w:t>Victoria</w:t>
      </w:r>
      <w:r w:rsidR="00BB6E85">
        <w:t xml:space="preserve"> </w:t>
      </w:r>
      <w:r w:rsidRPr="007A678F">
        <w:t>on</w:t>
      </w:r>
      <w:r w:rsidR="00BB6E85">
        <w:t xml:space="preserve"> </w:t>
      </w:r>
      <w:r w:rsidRPr="007A678F">
        <w:t>track</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by</w:t>
      </w:r>
      <w:r w:rsidR="00BB6E85">
        <w:t xml:space="preserve"> </w:t>
      </w:r>
      <w:r w:rsidRPr="007A678F">
        <w:t>2045.</w:t>
      </w:r>
    </w:p>
    <w:p w14:paraId="299C5D4A" w14:textId="04B618E8" w:rsidR="007B4AA7" w:rsidRPr="009574A1" w:rsidRDefault="007C1E06" w:rsidP="009574A1">
      <w:pPr>
        <w:pStyle w:val="Heading1"/>
      </w:pPr>
      <w:bookmarkStart w:id="8" w:name="_Toc135041638"/>
      <w:r w:rsidRPr="009574A1">
        <w:t>Appendix</w:t>
      </w:r>
      <w:r w:rsidR="00BB6E85" w:rsidRPr="009574A1">
        <w:t xml:space="preserve"> </w:t>
      </w:r>
      <w:r w:rsidRPr="009574A1">
        <w:t>A.</w:t>
      </w:r>
      <w:r w:rsidR="00BB6E85" w:rsidRPr="009574A1">
        <w:t xml:space="preserve"> </w:t>
      </w:r>
      <w:r w:rsidRPr="009574A1">
        <w:t>Climate-economy</w:t>
      </w:r>
      <w:r w:rsidR="00BB6E85" w:rsidRPr="009574A1">
        <w:t xml:space="preserve"> </w:t>
      </w:r>
      <w:r w:rsidRPr="009574A1">
        <w:t>modelling</w:t>
      </w:r>
      <w:bookmarkEnd w:id="8"/>
    </w:p>
    <w:p w14:paraId="6EB3AE7B" w14:textId="4BA8F475" w:rsidR="007B4AA7" w:rsidRPr="007A678F" w:rsidRDefault="007C1E06" w:rsidP="009574A1">
      <w:r w:rsidRPr="007A678F">
        <w:t>The</w:t>
      </w:r>
      <w:r w:rsidR="00BB6E85">
        <w:t xml:space="preserve"> </w:t>
      </w:r>
      <w:r w:rsidRPr="007A678F">
        <w:t>Victorian</w:t>
      </w:r>
      <w:r w:rsidR="00BB6E85">
        <w:t xml:space="preserve"> </w:t>
      </w:r>
      <w:r w:rsidRPr="007A678F">
        <w:t>Government</w:t>
      </w:r>
      <w:r w:rsidR="00BB6E85">
        <w:t xml:space="preserve"> </w:t>
      </w:r>
      <w:r w:rsidRPr="007A678F">
        <w:t>commissioned</w:t>
      </w:r>
      <w:r w:rsidR="00BB6E85">
        <w:t xml:space="preserve"> </w:t>
      </w:r>
      <w:r w:rsidRPr="007A678F">
        <w:t>Deloitte</w:t>
      </w:r>
      <w:r w:rsidR="00BB6E85">
        <w:t xml:space="preserve"> </w:t>
      </w:r>
      <w:r w:rsidRPr="007A678F">
        <w:t>Access</w:t>
      </w:r>
      <w:r w:rsidR="00BB6E85">
        <w:t xml:space="preserve"> </w:t>
      </w:r>
      <w:r w:rsidRPr="007A678F">
        <w:t>Economics</w:t>
      </w:r>
      <w:r w:rsidR="00BB6E85">
        <w:t xml:space="preserve"> </w:t>
      </w:r>
      <w:r w:rsidRPr="007A678F">
        <w:t>(Deloitte)</w:t>
      </w:r>
      <w:r w:rsidR="00BB6E85">
        <w:t xml:space="preserve"> </w:t>
      </w:r>
      <w:r w:rsidRPr="007A678F">
        <w:t>to</w:t>
      </w:r>
      <w:r w:rsidR="00BB6E85">
        <w:t xml:space="preserve"> </w:t>
      </w:r>
      <w:r w:rsidRPr="007A678F">
        <w:t>conduct</w:t>
      </w:r>
      <w:r w:rsidR="00BB6E85">
        <w:t xml:space="preserve"> </w:t>
      </w:r>
      <w:r w:rsidRPr="007A678F">
        <w:t>climate-economy</w:t>
      </w:r>
      <w:r w:rsidR="00BB6E85">
        <w:t xml:space="preserve"> </w:t>
      </w:r>
      <w:r w:rsidRPr="007A678F">
        <w:t>modelling</w:t>
      </w:r>
      <w:r w:rsidR="00BB6E85">
        <w:t xml:space="preserve"> </w:t>
      </w:r>
      <w:r w:rsidRPr="007A678F">
        <w:t>of</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The</w:t>
      </w:r>
      <w:r w:rsidR="00BB6E85">
        <w:t xml:space="preserve"> </w:t>
      </w:r>
      <w:r w:rsidRPr="007A678F">
        <w:t>modelling</w:t>
      </w:r>
      <w:r w:rsidR="00BB6E85">
        <w:t xml:space="preserve"> </w:t>
      </w:r>
      <w:r w:rsidRPr="007A678F">
        <w:t>estimated</w:t>
      </w:r>
      <w:r w:rsidR="00BB6E85">
        <w:t xml:space="preserve"> </w:t>
      </w:r>
      <w:r w:rsidRPr="007A678F">
        <w:t>the</w:t>
      </w:r>
      <w:r w:rsidR="00BB6E85">
        <w:t xml:space="preserve"> </w:t>
      </w:r>
      <w:r w:rsidRPr="007A678F">
        <w:t>economic</w:t>
      </w:r>
      <w:r w:rsidR="00BB6E85">
        <w:t xml:space="preserve"> </w:t>
      </w:r>
      <w:r w:rsidRPr="007A678F">
        <w:t>impacts</w:t>
      </w:r>
      <w:r w:rsidR="00BB6E85">
        <w:t xml:space="preserve"> </w:t>
      </w:r>
      <w:r w:rsidRPr="007A678F">
        <w:t>of</w:t>
      </w:r>
      <w:r w:rsidR="00BB6E85">
        <w:t xml:space="preserve"> </w:t>
      </w:r>
      <w:r w:rsidRPr="007A678F">
        <w:t>Victorian</w:t>
      </w:r>
      <w:r w:rsidR="00BB6E85">
        <w:t xml:space="preserve"> </w:t>
      </w:r>
      <w:r w:rsidRPr="007A678F">
        <w:t>emissions</w:t>
      </w:r>
      <w:r w:rsidR="00BB6E85">
        <w:t xml:space="preserve"> </w:t>
      </w:r>
      <w:r w:rsidRPr="007A678F">
        <w:t>reduction</w:t>
      </w:r>
      <w:r w:rsidR="00BB6E85">
        <w:t xml:space="preserve"> </w:t>
      </w:r>
      <w:r w:rsidRPr="007A678F">
        <w:t>to</w:t>
      </w:r>
      <w:r w:rsidR="00BB6E85">
        <w:t xml:space="preserve"> </w:t>
      </w:r>
      <w:r w:rsidRPr="007A678F">
        <w:t>reach</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and</w:t>
      </w:r>
      <w:r w:rsidR="00BB6E85">
        <w:t xml:space="preserve"> </w:t>
      </w:r>
      <w:r w:rsidRPr="007A678F">
        <w:t>subsequently</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This</w:t>
      </w:r>
      <w:r w:rsidR="00BB6E85">
        <w:t xml:space="preserve"> </w:t>
      </w:r>
      <w:r w:rsidRPr="007A678F">
        <w:t>included</w:t>
      </w:r>
      <w:r w:rsidR="00BB6E85">
        <w:t xml:space="preserve"> </w:t>
      </w:r>
      <w:r w:rsidRPr="007A678F">
        <w:t>impacts</w:t>
      </w:r>
      <w:r w:rsidR="00BB6E85">
        <w:t xml:space="preserve"> </w:t>
      </w:r>
      <w:r w:rsidRPr="007A678F">
        <w:t>on</w:t>
      </w:r>
      <w:r w:rsidR="00BB6E85">
        <w:t xml:space="preserve"> </w:t>
      </w:r>
      <w:r w:rsidRPr="007A678F">
        <w:t>Gross</w:t>
      </w:r>
      <w:r w:rsidR="00BB6E85">
        <w:t xml:space="preserve"> </w:t>
      </w:r>
      <w:r w:rsidRPr="007A678F">
        <w:t>State</w:t>
      </w:r>
      <w:r w:rsidR="00BB6E85">
        <w:t xml:space="preserve"> </w:t>
      </w:r>
      <w:r w:rsidRPr="007A678F">
        <w:t>Product,</w:t>
      </w:r>
      <w:r w:rsidR="00BB6E85">
        <w:t xml:space="preserve"> </w:t>
      </w:r>
      <w:r w:rsidRPr="007A678F">
        <w:t>employment</w:t>
      </w:r>
      <w:r w:rsidR="00BB6E85">
        <w:t xml:space="preserve"> </w:t>
      </w:r>
      <w:r w:rsidRPr="007A678F">
        <w:t>and</w:t>
      </w:r>
      <w:r w:rsidR="00BB6E85">
        <w:t xml:space="preserve"> </w:t>
      </w:r>
      <w:r w:rsidRPr="007A678F">
        <w:t>income,</w:t>
      </w:r>
      <w:r w:rsidR="00BB6E85">
        <w:t xml:space="preserve"> </w:t>
      </w:r>
      <w:r w:rsidRPr="007A678F">
        <w:t>in</w:t>
      </w:r>
      <w:r w:rsidR="00BB6E85">
        <w:t xml:space="preserve"> </w:t>
      </w:r>
      <w:r w:rsidRPr="007A678F">
        <w:t>the</w:t>
      </w:r>
      <w:r w:rsidR="00BB6E85">
        <w:t xml:space="preserve"> </w:t>
      </w:r>
      <w:r w:rsidRPr="007A678F">
        <w:t>context</w:t>
      </w:r>
      <w:r w:rsidR="00BB6E85">
        <w:t xml:space="preserve"> </w:t>
      </w:r>
      <w:r w:rsidRPr="007A678F">
        <w:t>of</w:t>
      </w:r>
      <w:r w:rsidR="00BB6E85">
        <w:t xml:space="preserve"> </w:t>
      </w:r>
      <w:r w:rsidRPr="007A678F">
        <w:t>physical</w:t>
      </w:r>
      <w:r w:rsidR="00BB6E85">
        <w:t xml:space="preserve"> </w:t>
      </w:r>
      <w:r w:rsidRPr="007A678F">
        <w:t>damages</w:t>
      </w:r>
      <w:r w:rsidR="00BB6E85">
        <w:t xml:space="preserve"> </w:t>
      </w:r>
      <w:r w:rsidRPr="007A678F">
        <w:t>and</w:t>
      </w:r>
      <w:r w:rsidR="00BB6E85">
        <w:t xml:space="preserve"> </w:t>
      </w:r>
      <w:r w:rsidRPr="007A678F">
        <w:t>trade</w:t>
      </w:r>
      <w:r w:rsidR="00BB6E85">
        <w:t xml:space="preserve"> </w:t>
      </w:r>
      <w:r w:rsidRPr="007A678F">
        <w:t>effects</w:t>
      </w:r>
      <w:r w:rsidR="00BB6E85">
        <w:t xml:space="preserve"> </w:t>
      </w:r>
      <w:r w:rsidRPr="007A678F">
        <w:t>experienced</w:t>
      </w:r>
      <w:r w:rsidR="00BB6E85">
        <w:t xml:space="preserve"> </w:t>
      </w:r>
      <w:r w:rsidRPr="007A678F">
        <w:t>by</w:t>
      </w:r>
      <w:r w:rsidR="00BB6E85">
        <w:t xml:space="preserve"> </w:t>
      </w:r>
      <w:r w:rsidRPr="007A678F">
        <w:t>Victoria</w:t>
      </w:r>
      <w:r w:rsidR="00BB6E85">
        <w:t xml:space="preserve"> </w:t>
      </w:r>
      <w:r w:rsidRPr="007A678F">
        <w:t>under</w:t>
      </w:r>
      <w:r w:rsidR="00BB6E85">
        <w:t xml:space="preserve"> </w:t>
      </w:r>
      <w:r w:rsidRPr="007A678F">
        <w:t>different</w:t>
      </w:r>
      <w:r w:rsidR="00BB6E85">
        <w:t xml:space="preserve"> </w:t>
      </w:r>
      <w:r w:rsidRPr="007A678F">
        <w:t>global</w:t>
      </w:r>
      <w:r w:rsidR="00BB6E85">
        <w:t xml:space="preserve"> </w:t>
      </w:r>
      <w:r w:rsidRPr="007A678F">
        <w:t>emissions</w:t>
      </w:r>
      <w:r w:rsidR="00BB6E85">
        <w:t xml:space="preserve"> </w:t>
      </w:r>
      <w:r w:rsidRPr="007A678F">
        <w:t>reduction</w:t>
      </w:r>
      <w:r w:rsidR="00BB6E85">
        <w:t xml:space="preserve"> </w:t>
      </w:r>
      <w:r w:rsidRPr="007A678F">
        <w:t>pathways</w:t>
      </w:r>
      <w:r w:rsidR="00BB6E85">
        <w:t xml:space="preserve"> </w:t>
      </w:r>
      <w:r w:rsidRPr="007A678F">
        <w:t>from</w:t>
      </w:r>
      <w:r w:rsidR="00BB6E85">
        <w:t xml:space="preserve"> </w:t>
      </w:r>
      <w:r w:rsidRPr="007A678F">
        <w:t>2022</w:t>
      </w:r>
      <w:r w:rsidR="00BB6E85">
        <w:t xml:space="preserve"> </w:t>
      </w:r>
      <w:r w:rsidRPr="007A678F">
        <w:t>to</w:t>
      </w:r>
      <w:r w:rsidR="00BB6E85">
        <w:t xml:space="preserve"> </w:t>
      </w:r>
      <w:r w:rsidRPr="007A678F">
        <w:t>2070.</w:t>
      </w:r>
    </w:p>
    <w:p w14:paraId="7E39AA47" w14:textId="25B50413" w:rsidR="007B4AA7" w:rsidRPr="009574A1" w:rsidRDefault="007C1E06" w:rsidP="009574A1">
      <w:pPr>
        <w:pStyle w:val="Heading2"/>
      </w:pPr>
      <w:r w:rsidRPr="009574A1">
        <w:t>A.1</w:t>
      </w:r>
      <w:r w:rsidR="00BB6E85" w:rsidRPr="009574A1">
        <w:t xml:space="preserve"> </w:t>
      </w:r>
      <w:r w:rsidRPr="009574A1">
        <w:t>D.Climate</w:t>
      </w:r>
    </w:p>
    <w:p w14:paraId="054660E7" w14:textId="63190D09" w:rsidR="007B4AA7" w:rsidRPr="007A678F" w:rsidRDefault="007C1E06" w:rsidP="009574A1">
      <w:pPr>
        <w:pStyle w:val="Normalbeforebullet"/>
      </w:pPr>
      <w:r w:rsidRPr="007A678F">
        <w:t>Deloitte’s</w:t>
      </w:r>
      <w:r w:rsidR="00BB6E85">
        <w:t xml:space="preserve"> </w:t>
      </w:r>
      <w:r w:rsidRPr="007A678F">
        <w:t>D.Climate</w:t>
      </w:r>
      <w:r w:rsidR="00BB6E85">
        <w:t xml:space="preserve"> </w:t>
      </w:r>
      <w:r w:rsidRPr="007A678F">
        <w:t>climate-economy</w:t>
      </w:r>
      <w:r w:rsidR="00BB6E85">
        <w:t xml:space="preserve"> </w:t>
      </w:r>
      <w:r w:rsidRPr="007A678F">
        <w:t>model</w:t>
      </w:r>
      <w:r w:rsidR="00BB6E85">
        <w:t xml:space="preserve"> </w:t>
      </w:r>
      <w:r w:rsidRPr="007A678F">
        <w:t>consists</w:t>
      </w:r>
      <w:r w:rsidR="00BB6E85">
        <w:t xml:space="preserve"> </w:t>
      </w:r>
      <w:r w:rsidRPr="007A678F">
        <w:t>of</w:t>
      </w:r>
      <w:r w:rsidR="00BB6E85">
        <w:t xml:space="preserve"> </w:t>
      </w:r>
      <w:r w:rsidRPr="007A678F">
        <w:t>two</w:t>
      </w:r>
      <w:r w:rsidR="00BB6E85">
        <w:t xml:space="preserve"> </w:t>
      </w:r>
      <w:r w:rsidRPr="007A678F">
        <w:t>interacting</w:t>
      </w:r>
      <w:r w:rsidR="00BB6E85">
        <w:t xml:space="preserve"> </w:t>
      </w:r>
      <w:r w:rsidRPr="007A678F">
        <w:t>modules</w:t>
      </w:r>
      <w:r w:rsidR="00BB6E85">
        <w:t xml:space="preserve"> </w:t>
      </w:r>
      <w:r w:rsidRPr="007A678F">
        <w:t>(</w:t>
      </w:r>
      <w:r w:rsidRPr="009574A1">
        <w:t>Figure</w:t>
      </w:r>
      <w:r w:rsidR="00BB6E85" w:rsidRPr="009574A1">
        <w:t xml:space="preserve"> </w:t>
      </w:r>
      <w:r w:rsidRPr="009574A1">
        <w:t>4</w:t>
      </w:r>
      <w:r w:rsidRPr="007A678F">
        <w:t>).</w:t>
      </w:r>
      <w:r w:rsidR="00BB6E85">
        <w:t xml:space="preserve"> </w:t>
      </w:r>
    </w:p>
    <w:p w14:paraId="7800422D" w14:textId="070051CC" w:rsidR="007B4AA7" w:rsidRPr="007A678F" w:rsidRDefault="007C1E06" w:rsidP="009574A1">
      <w:pPr>
        <w:pStyle w:val="ListParagraph"/>
      </w:pPr>
      <w:r w:rsidRPr="007A678F">
        <w:t>A</w:t>
      </w:r>
      <w:r w:rsidR="00BB6E85">
        <w:t xml:space="preserve"> </w:t>
      </w:r>
      <w:r w:rsidRPr="007A678F">
        <w:t>Computable</w:t>
      </w:r>
      <w:r w:rsidR="00BB6E85">
        <w:t xml:space="preserve"> </w:t>
      </w:r>
      <w:r w:rsidRPr="007A678F">
        <w:t>General</w:t>
      </w:r>
      <w:r w:rsidR="00BB6E85">
        <w:t xml:space="preserve"> </w:t>
      </w:r>
      <w:r w:rsidRPr="007A678F">
        <w:t>Equilibrium</w:t>
      </w:r>
      <w:r w:rsidR="00BB6E85">
        <w:t xml:space="preserve"> </w:t>
      </w:r>
      <w:r w:rsidRPr="007A678F">
        <w:t>(CGE)</w:t>
      </w:r>
      <w:r w:rsidR="00BB6E85">
        <w:t xml:space="preserve"> </w:t>
      </w:r>
      <w:r w:rsidRPr="007A678F">
        <w:t>economy</w:t>
      </w:r>
      <w:r w:rsidR="00BB6E85">
        <w:t xml:space="preserve"> </w:t>
      </w:r>
      <w:r w:rsidRPr="007A678F">
        <w:t>module,</w:t>
      </w:r>
      <w:r w:rsidR="00BB6E85">
        <w:t xml:space="preserve"> </w:t>
      </w:r>
      <w:r w:rsidRPr="007A678F">
        <w:t>which</w:t>
      </w:r>
      <w:r w:rsidR="00BB6E85">
        <w:t xml:space="preserve"> </w:t>
      </w:r>
      <w:r w:rsidRPr="007A678F">
        <w:t>models</w:t>
      </w:r>
      <w:r w:rsidR="00BB6E85">
        <w:t xml:space="preserve"> </w:t>
      </w:r>
      <w:r w:rsidRPr="007A678F">
        <w:t>activity</w:t>
      </w:r>
      <w:r w:rsidR="00BB6E85">
        <w:t xml:space="preserve"> </w:t>
      </w:r>
      <w:r w:rsidRPr="007A678F">
        <w:t>in</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as</w:t>
      </w:r>
      <w:r w:rsidR="00BB6E85">
        <w:t xml:space="preserve"> </w:t>
      </w:r>
      <w:r w:rsidRPr="007A678F">
        <w:t>a</w:t>
      </w:r>
      <w:r w:rsidR="00BB6E85">
        <w:t xml:space="preserve"> </w:t>
      </w:r>
      <w:r w:rsidRPr="007A678F">
        <w:t>whole,</w:t>
      </w:r>
      <w:r w:rsidR="00BB6E85">
        <w:t xml:space="preserve"> </w:t>
      </w:r>
      <w:r w:rsidRPr="007A678F">
        <w:t>by</w:t>
      </w:r>
      <w:r w:rsidR="00BB6E85">
        <w:t xml:space="preserve"> </w:t>
      </w:r>
      <w:r w:rsidRPr="007A678F">
        <w:t>sector</w:t>
      </w:r>
      <w:r w:rsidR="00BB6E85">
        <w:t xml:space="preserve"> </w:t>
      </w:r>
      <w:r w:rsidRPr="007A678F">
        <w:t>and</w:t>
      </w:r>
      <w:r w:rsidR="00BB6E85">
        <w:t xml:space="preserve"> </w:t>
      </w:r>
      <w:r w:rsidRPr="007A678F">
        <w:t>by</w:t>
      </w:r>
      <w:r w:rsidR="00BB6E85">
        <w:t xml:space="preserve"> </w:t>
      </w:r>
      <w:r w:rsidRPr="007A678F">
        <w:t>region.</w:t>
      </w:r>
      <w:r w:rsidR="00BB6E85">
        <w:t xml:space="preserve"> </w:t>
      </w:r>
      <w:r w:rsidRPr="007A678F">
        <w:t>CGE</w:t>
      </w:r>
      <w:r w:rsidR="00BB6E85">
        <w:t xml:space="preserve"> </w:t>
      </w:r>
      <w:r w:rsidRPr="007A678F">
        <w:t>models</w:t>
      </w:r>
      <w:r w:rsidR="00BB6E85">
        <w:t xml:space="preserve"> </w:t>
      </w:r>
      <w:r w:rsidRPr="007A678F">
        <w:t>are</w:t>
      </w:r>
      <w:r w:rsidR="00BB6E85">
        <w:t xml:space="preserve"> </w:t>
      </w:r>
      <w:r w:rsidRPr="007A678F">
        <w:t>commonly</w:t>
      </w:r>
      <w:r w:rsidR="00BB6E85">
        <w:t xml:space="preserve"> </w:t>
      </w:r>
      <w:r w:rsidRPr="007A678F">
        <w:t>used</w:t>
      </w:r>
      <w:r w:rsidR="00BB6E85">
        <w:t xml:space="preserve"> </w:t>
      </w:r>
      <w:r w:rsidRPr="007A678F">
        <w:t>to</w:t>
      </w:r>
      <w:r w:rsidR="00BB6E85">
        <w:t xml:space="preserve"> </w:t>
      </w:r>
      <w:r w:rsidRPr="007A678F">
        <w:t>estimate</w:t>
      </w:r>
      <w:r w:rsidR="00BB6E85">
        <w:t xml:space="preserve"> </w:t>
      </w:r>
      <w:r w:rsidRPr="007A678F">
        <w:t>the</w:t>
      </w:r>
      <w:r w:rsidR="00BB6E85">
        <w:t xml:space="preserve"> </w:t>
      </w:r>
      <w:r w:rsidRPr="007A678F">
        <w:t>economic</w:t>
      </w:r>
      <w:r w:rsidR="00BB6E85">
        <w:t xml:space="preserve"> </w:t>
      </w:r>
      <w:r w:rsidRPr="007A678F">
        <w:t>impacts</w:t>
      </w:r>
      <w:r w:rsidR="00BB6E85">
        <w:t xml:space="preserve"> </w:t>
      </w:r>
      <w:r w:rsidRPr="007A678F">
        <w:t>of</w:t>
      </w:r>
      <w:r w:rsidR="00BB6E85">
        <w:t xml:space="preserve"> </w:t>
      </w:r>
      <w:r w:rsidRPr="007A678F">
        <w:t>emissions</w:t>
      </w:r>
      <w:r w:rsidR="00BB6E85">
        <w:t xml:space="preserve"> </w:t>
      </w:r>
      <w:r w:rsidRPr="007A678F">
        <w:t>reduction</w:t>
      </w:r>
      <w:r w:rsidR="00BB6E85">
        <w:t xml:space="preserve"> </w:t>
      </w:r>
      <w:r w:rsidRPr="007A678F">
        <w:t>policy</w:t>
      </w:r>
      <w:r w:rsidR="00BB6E85">
        <w:t xml:space="preserve"> </w:t>
      </w:r>
      <w:r w:rsidRPr="007A678F">
        <w:t>in</w:t>
      </w:r>
      <w:r w:rsidR="00BB6E85">
        <w:t xml:space="preserve"> </w:t>
      </w:r>
      <w:r w:rsidRPr="007A678F">
        <w:t>Australia</w:t>
      </w:r>
      <w:r w:rsidR="00BB6E85">
        <w:t xml:space="preserve"> </w:t>
      </w:r>
      <w:r w:rsidRPr="007A678F">
        <w:t>and</w:t>
      </w:r>
      <w:r w:rsidR="00BB6E85">
        <w:t xml:space="preserve"> </w:t>
      </w:r>
      <w:r w:rsidRPr="007A678F">
        <w:t>globally.</w:t>
      </w:r>
      <w:r w:rsidR="00BB6E85">
        <w:t xml:space="preserve"> </w:t>
      </w:r>
      <w:r w:rsidRPr="007A678F">
        <w:t>The</w:t>
      </w:r>
      <w:r w:rsidR="00BB6E85">
        <w:t xml:space="preserve"> </w:t>
      </w:r>
      <w:r w:rsidRPr="007A678F">
        <w:t>CGE</w:t>
      </w:r>
      <w:r w:rsidR="00BB6E85">
        <w:t xml:space="preserve"> </w:t>
      </w:r>
      <w:r w:rsidRPr="007A678F">
        <w:t>module</w:t>
      </w:r>
      <w:r w:rsidR="00BB6E85">
        <w:t xml:space="preserve"> </w:t>
      </w:r>
      <w:r w:rsidRPr="007A678F">
        <w:t>takes</w:t>
      </w:r>
      <w:r w:rsidR="00BB6E85">
        <w:t xml:space="preserve"> </w:t>
      </w:r>
      <w:r w:rsidRPr="007A678F">
        <w:t>into</w:t>
      </w:r>
      <w:r w:rsidR="00BB6E85">
        <w:t xml:space="preserve"> </w:t>
      </w:r>
      <w:r w:rsidRPr="007A678F">
        <w:t>account</w:t>
      </w:r>
      <w:r w:rsidR="00BB6E85">
        <w:t xml:space="preserve"> </w:t>
      </w:r>
      <w:r w:rsidRPr="007A678F">
        <w:t>interactions</w:t>
      </w:r>
      <w:r w:rsidR="00BB6E85">
        <w:t xml:space="preserve"> </w:t>
      </w:r>
      <w:r w:rsidRPr="007A678F">
        <w:t>between</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the</w:t>
      </w:r>
      <w:r w:rsidR="00BB6E85">
        <w:t xml:space="preserve"> </w:t>
      </w:r>
      <w:r w:rsidRPr="007A678F">
        <w:t>economies</w:t>
      </w:r>
      <w:r w:rsidR="00BB6E85">
        <w:t xml:space="preserve"> </w:t>
      </w:r>
      <w:r w:rsidRPr="007A678F">
        <w:t>of</w:t>
      </w:r>
      <w:r w:rsidR="00BB6E85">
        <w:t xml:space="preserve"> </w:t>
      </w:r>
      <w:r w:rsidRPr="007A678F">
        <w:t>other</w:t>
      </w:r>
      <w:r w:rsidR="00BB6E85">
        <w:t xml:space="preserve"> </w:t>
      </w:r>
      <w:r w:rsidRPr="007A678F">
        <w:t>states</w:t>
      </w:r>
      <w:r w:rsidR="00BB6E85">
        <w:t xml:space="preserve"> </w:t>
      </w:r>
      <w:r w:rsidRPr="007A678F">
        <w:t>and</w:t>
      </w:r>
      <w:r w:rsidR="00BB6E85">
        <w:t xml:space="preserve"> </w:t>
      </w:r>
      <w:r w:rsidRPr="007A678F">
        <w:t>the</w:t>
      </w:r>
      <w:r w:rsidR="00BB6E85">
        <w:t xml:space="preserve"> </w:t>
      </w:r>
      <w:r w:rsidRPr="007A678F">
        <w:t>global</w:t>
      </w:r>
      <w:r w:rsidR="00BB6E85">
        <w:t xml:space="preserve"> </w:t>
      </w:r>
      <w:r w:rsidRPr="007A678F">
        <w:t>economy.</w:t>
      </w:r>
      <w:r w:rsidR="00BB6E85">
        <w:t xml:space="preserve"> </w:t>
      </w:r>
      <w:r w:rsidRPr="007A678F">
        <w:t>It</w:t>
      </w:r>
      <w:r w:rsidR="00BB6E85">
        <w:t xml:space="preserve"> </w:t>
      </w:r>
      <w:r w:rsidRPr="007A678F">
        <w:t>also</w:t>
      </w:r>
      <w:r w:rsidR="00BB6E85">
        <w:t xml:space="preserve"> </w:t>
      </w:r>
      <w:r w:rsidRPr="007A678F">
        <w:t>accounts</w:t>
      </w:r>
      <w:r w:rsidR="00BB6E85">
        <w:t xml:space="preserve"> </w:t>
      </w:r>
      <w:r w:rsidRPr="007A678F">
        <w:t>for</w:t>
      </w:r>
      <w:r w:rsidR="00BB6E85">
        <w:t xml:space="preserve"> </w:t>
      </w:r>
      <w:r w:rsidRPr="007A678F">
        <w:t>interactions</w:t>
      </w:r>
      <w:r w:rsidR="00BB6E85">
        <w:t xml:space="preserve"> </w:t>
      </w:r>
      <w:r w:rsidRPr="007A678F">
        <w:t>between</w:t>
      </w:r>
      <w:r w:rsidR="00BB6E85">
        <w:t xml:space="preserve"> </w:t>
      </w:r>
      <w:r w:rsidRPr="007A678F">
        <w:t>sectors</w:t>
      </w:r>
      <w:r w:rsidR="00BB6E85">
        <w:t xml:space="preserve"> </w:t>
      </w:r>
      <w:r w:rsidRPr="007A678F">
        <w:t>and</w:t>
      </w:r>
      <w:r w:rsidR="00BB6E85">
        <w:t xml:space="preserve"> </w:t>
      </w:r>
      <w:r w:rsidRPr="007A678F">
        <w:t>regions</w:t>
      </w:r>
      <w:r w:rsidR="00BB6E85">
        <w:t xml:space="preserve"> </w:t>
      </w:r>
      <w:r w:rsidRPr="007A678F">
        <w:t>within</w:t>
      </w:r>
      <w:r w:rsidR="00BB6E85">
        <w:t xml:space="preserve"> </w:t>
      </w:r>
      <w:r w:rsidRPr="007A678F">
        <w:t>Victoria.</w:t>
      </w:r>
      <w:r w:rsidR="00BB6E85">
        <w:t xml:space="preserve"> </w:t>
      </w:r>
      <w:r w:rsidRPr="007A678F">
        <w:t>For</w:t>
      </w:r>
      <w:r w:rsidR="00BB6E85">
        <w:t xml:space="preserve"> </w:t>
      </w:r>
      <w:r w:rsidRPr="007A678F">
        <w:t>a</w:t>
      </w:r>
      <w:r w:rsidR="00BB6E85">
        <w:t xml:space="preserve"> </w:t>
      </w:r>
      <w:r w:rsidRPr="007A678F">
        <w:t>particular</w:t>
      </w:r>
      <w:r w:rsidR="00BB6E85">
        <w:t xml:space="preserve"> </w:t>
      </w:r>
      <w:r w:rsidRPr="007A678F">
        <w:t>scenario,</w:t>
      </w:r>
      <w:r w:rsidR="00BB6E85">
        <w:t xml:space="preserve"> </w:t>
      </w:r>
      <w:r w:rsidRPr="007A678F">
        <w:t>the</w:t>
      </w:r>
      <w:r w:rsidR="00BB6E85">
        <w:t xml:space="preserve"> </w:t>
      </w:r>
      <w:r w:rsidRPr="007A678F">
        <w:t>model</w:t>
      </w:r>
      <w:r w:rsidR="00BB6E85">
        <w:t xml:space="preserve"> </w:t>
      </w:r>
      <w:r w:rsidRPr="007A678F">
        <w:t>estimates</w:t>
      </w:r>
      <w:r w:rsidR="00BB6E85">
        <w:t xml:space="preserve"> </w:t>
      </w:r>
      <w:r w:rsidRPr="007A678F">
        <w:t>the</w:t>
      </w:r>
      <w:r w:rsidR="00BB6E85">
        <w:t xml:space="preserve"> </w:t>
      </w:r>
      <w:r w:rsidRPr="007A678F">
        <w:t>equilibrium</w:t>
      </w:r>
      <w:r w:rsidR="00BB6E85">
        <w:t xml:space="preserve"> </w:t>
      </w:r>
      <w:r w:rsidRPr="007A678F">
        <w:t>state</w:t>
      </w:r>
      <w:r w:rsidR="00BB6E85">
        <w:t xml:space="preserve"> </w:t>
      </w:r>
      <w:r w:rsidRPr="007A678F">
        <w:t>of</w:t>
      </w:r>
      <w:r w:rsidR="00BB6E85">
        <w:t xml:space="preserve"> </w:t>
      </w:r>
      <w:r w:rsidRPr="007A678F">
        <w:t>the</w:t>
      </w:r>
      <w:r w:rsidR="00BB6E85">
        <w:t xml:space="preserve"> </w:t>
      </w:r>
      <w:r w:rsidRPr="007A678F">
        <w:t>economy</w:t>
      </w:r>
      <w:r w:rsidR="00BB6E85">
        <w:t xml:space="preserve"> </w:t>
      </w:r>
      <w:r w:rsidRPr="007A678F">
        <w:t>–</w:t>
      </w:r>
      <w:r w:rsidR="00BB6E85">
        <w:t xml:space="preserve"> </w:t>
      </w:r>
      <w:r w:rsidRPr="007A678F">
        <w:t>the</w:t>
      </w:r>
      <w:r w:rsidR="00BB6E85">
        <w:t xml:space="preserve"> </w:t>
      </w:r>
      <w:r w:rsidRPr="007A678F">
        <w:t>point</w:t>
      </w:r>
      <w:r w:rsidR="00BB6E85">
        <w:t xml:space="preserve"> </w:t>
      </w:r>
      <w:r w:rsidRPr="007A678F">
        <w:t>where</w:t>
      </w:r>
      <w:r w:rsidR="00BB6E85">
        <w:t xml:space="preserve"> </w:t>
      </w:r>
      <w:r w:rsidRPr="007A678F">
        <w:t>supply</w:t>
      </w:r>
      <w:r w:rsidR="00BB6E85">
        <w:t xml:space="preserve"> </w:t>
      </w:r>
      <w:r w:rsidRPr="007A678F">
        <w:t>and</w:t>
      </w:r>
      <w:r w:rsidR="00BB6E85">
        <w:t xml:space="preserve"> </w:t>
      </w:r>
      <w:r w:rsidRPr="007A678F">
        <w:t>demand</w:t>
      </w:r>
      <w:r w:rsidR="00BB6E85">
        <w:t xml:space="preserve"> </w:t>
      </w:r>
      <w:r w:rsidRPr="007A678F">
        <w:t>are</w:t>
      </w:r>
      <w:r w:rsidR="00BB6E85">
        <w:t xml:space="preserve"> </w:t>
      </w:r>
      <w:r w:rsidRPr="007A678F">
        <w:t>balanced.</w:t>
      </w:r>
      <w:r w:rsidR="00BB6E85">
        <w:t xml:space="preserve"> </w:t>
      </w:r>
      <w:r w:rsidRPr="007A678F">
        <w:t>The</w:t>
      </w:r>
      <w:r w:rsidR="00BB6E85">
        <w:t xml:space="preserve"> </w:t>
      </w:r>
      <w:r w:rsidRPr="007A678F">
        <w:t>economic</w:t>
      </w:r>
      <w:r w:rsidR="00BB6E85">
        <w:t xml:space="preserve"> </w:t>
      </w:r>
      <w:r w:rsidRPr="007A678F">
        <w:t>impact</w:t>
      </w:r>
      <w:r w:rsidR="00BB6E85">
        <w:t xml:space="preserve"> </w:t>
      </w:r>
      <w:r w:rsidRPr="007A678F">
        <w:t>of</w:t>
      </w:r>
      <w:r w:rsidR="00BB6E85">
        <w:t xml:space="preserve"> </w:t>
      </w:r>
      <w:r w:rsidRPr="007A678F">
        <w:t>reducing</w:t>
      </w:r>
      <w:r w:rsidR="00BB6E85">
        <w:t xml:space="preserve"> </w:t>
      </w:r>
      <w:r w:rsidRPr="007A678F">
        <w:t>emissions</w:t>
      </w:r>
      <w:r w:rsidR="00BB6E85">
        <w:t xml:space="preserve"> </w:t>
      </w:r>
      <w:r w:rsidRPr="007A678F">
        <w:t>is</w:t>
      </w:r>
      <w:r w:rsidR="00BB6E85">
        <w:t xml:space="preserve"> </w:t>
      </w:r>
      <w:r w:rsidRPr="007A678F">
        <w:t>estimated</w:t>
      </w:r>
      <w:r w:rsidR="00BB6E85">
        <w:t xml:space="preserve"> </w:t>
      </w:r>
      <w:r w:rsidRPr="007A678F">
        <w:t>by</w:t>
      </w:r>
      <w:r w:rsidR="00BB6E85">
        <w:t xml:space="preserve"> </w:t>
      </w:r>
      <w:r w:rsidRPr="007A678F">
        <w:t>comparing</w:t>
      </w:r>
      <w:r w:rsidR="00BB6E85">
        <w:t xml:space="preserve"> </w:t>
      </w:r>
      <w:r w:rsidRPr="007A678F">
        <w:t>economic</w:t>
      </w:r>
      <w:r w:rsidR="00BB6E85">
        <w:t xml:space="preserve"> </w:t>
      </w:r>
      <w:r w:rsidRPr="007A678F">
        <w:t>metrics</w:t>
      </w:r>
      <w:r w:rsidR="00BB6E85">
        <w:t xml:space="preserve"> </w:t>
      </w:r>
      <w:r w:rsidRPr="007A678F">
        <w:t>in</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scenario</w:t>
      </w:r>
      <w:r w:rsidR="00BB6E85">
        <w:t xml:space="preserve"> </w:t>
      </w:r>
      <w:r w:rsidRPr="007A678F">
        <w:t>to</w:t>
      </w:r>
      <w:r w:rsidR="00BB6E85">
        <w:t xml:space="preserve"> </w:t>
      </w:r>
      <w:r w:rsidRPr="007A678F">
        <w:t>those</w:t>
      </w:r>
      <w:r w:rsidR="00BB6E85">
        <w:t xml:space="preserve"> </w:t>
      </w:r>
      <w:r w:rsidRPr="007A678F">
        <w:t>in</w:t>
      </w:r>
      <w:r w:rsidR="00BB6E85">
        <w:t xml:space="preserve"> </w:t>
      </w:r>
      <w:r w:rsidRPr="007A678F">
        <w:t>a</w:t>
      </w:r>
      <w:r w:rsidR="00BB6E85">
        <w:t xml:space="preserve"> </w:t>
      </w:r>
      <w:r w:rsidRPr="007A678F">
        <w:t>“reference</w:t>
      </w:r>
      <w:r w:rsidR="00BB6E85">
        <w:t xml:space="preserve"> </w:t>
      </w:r>
      <w:r w:rsidRPr="007A678F">
        <w:t>case”</w:t>
      </w:r>
      <w:r w:rsidR="00BB6E85">
        <w:t xml:space="preserve"> </w:t>
      </w:r>
      <w:r w:rsidRPr="007A678F">
        <w:t>(or</w:t>
      </w:r>
      <w:r w:rsidR="00BB6E85">
        <w:t xml:space="preserve"> </w:t>
      </w:r>
      <w:r w:rsidRPr="007A678F">
        <w:t>business-as-usual)</w:t>
      </w:r>
      <w:r w:rsidR="00BB6E85">
        <w:t xml:space="preserve"> </w:t>
      </w:r>
      <w:r w:rsidRPr="007A678F">
        <w:t>scenario.</w:t>
      </w:r>
    </w:p>
    <w:p w14:paraId="3CF7A465" w14:textId="02FCC076" w:rsidR="007B4AA7" w:rsidRPr="007A678F" w:rsidRDefault="007C1E06" w:rsidP="009574A1">
      <w:pPr>
        <w:pStyle w:val="ListParagraph-BulletL1last"/>
      </w:pPr>
      <w:r w:rsidRPr="007A678F">
        <w:t>A</w:t>
      </w:r>
      <w:r w:rsidR="00BB6E85">
        <w:t xml:space="preserve"> </w:t>
      </w:r>
      <w:r w:rsidRPr="007A678F">
        <w:t>climate</w:t>
      </w:r>
      <w:r w:rsidR="00BB6E85">
        <w:t xml:space="preserve"> </w:t>
      </w:r>
      <w:r w:rsidRPr="007A678F">
        <w:t>module,</w:t>
      </w:r>
      <w:r w:rsidR="00BB6E85">
        <w:t xml:space="preserve"> </w:t>
      </w:r>
      <w:r w:rsidRPr="007A678F">
        <w:t>which</w:t>
      </w:r>
      <w:r w:rsidR="00BB6E85">
        <w:t xml:space="preserve"> </w:t>
      </w:r>
      <w:r w:rsidRPr="007A678F">
        <w:t>accounts</w:t>
      </w:r>
      <w:r w:rsidR="00BB6E85">
        <w:t xml:space="preserve"> </w:t>
      </w:r>
      <w:r w:rsidRPr="007A678F">
        <w:t>for</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emissions</w:t>
      </w:r>
      <w:r w:rsidR="00BB6E85">
        <w:t xml:space="preserve"> </w:t>
      </w:r>
      <w:r w:rsidRPr="007A678F">
        <w:t>reduction</w:t>
      </w:r>
      <w:r w:rsidR="00BB6E85">
        <w:t xml:space="preserve"> </w:t>
      </w:r>
      <w:r w:rsidRPr="007A678F">
        <w:t>in</w:t>
      </w:r>
      <w:r w:rsidR="00BB6E85">
        <w:t xml:space="preserve"> </w:t>
      </w:r>
      <w:r w:rsidRPr="007A678F">
        <w:t>Victoria</w:t>
      </w:r>
      <w:r w:rsidR="00BB6E85">
        <w:t xml:space="preserve"> </w:t>
      </w:r>
      <w:r w:rsidRPr="007A678F">
        <w:t>and</w:t>
      </w:r>
      <w:r w:rsidR="00BB6E85">
        <w:t xml:space="preserve"> </w:t>
      </w:r>
      <w:r w:rsidRPr="007A678F">
        <w:t>the</w:t>
      </w:r>
      <w:r w:rsidR="00BB6E85">
        <w:t xml:space="preserve"> </w:t>
      </w:r>
      <w:r w:rsidRPr="007A678F">
        <w:t>rest</w:t>
      </w:r>
      <w:r w:rsidR="00BB6E85">
        <w:t xml:space="preserve"> </w:t>
      </w:r>
      <w:r w:rsidRPr="007A678F">
        <w:t>of</w:t>
      </w:r>
      <w:r w:rsidR="00BB6E85">
        <w:t xml:space="preserve"> </w:t>
      </w:r>
      <w:r w:rsidRPr="007A678F">
        <w:t>the</w:t>
      </w:r>
      <w:r w:rsidR="00BB6E85">
        <w:t xml:space="preserve"> </w:t>
      </w:r>
      <w:r w:rsidRPr="007A678F">
        <w:t>world</w:t>
      </w:r>
      <w:r w:rsidR="00BB6E85">
        <w:t xml:space="preserve"> </w:t>
      </w:r>
      <w:r w:rsidRPr="007A678F">
        <w:t>and</w:t>
      </w:r>
      <w:r w:rsidR="00BB6E85">
        <w:t xml:space="preserve"> </w:t>
      </w:r>
      <w:r w:rsidRPr="007A678F">
        <w:t>physical</w:t>
      </w:r>
      <w:r w:rsidR="00BB6E85">
        <w:t xml:space="preserve"> </w:t>
      </w:r>
      <w:r w:rsidRPr="007A678F">
        <w:t>damages</w:t>
      </w:r>
      <w:r w:rsidR="00BB6E85">
        <w:t xml:space="preserve"> </w:t>
      </w:r>
      <w:r w:rsidRPr="007A678F">
        <w:t>from</w:t>
      </w:r>
      <w:r w:rsidR="00BB6E85">
        <w:t xml:space="preserve"> </w:t>
      </w:r>
      <w:r w:rsidRPr="007A678F">
        <w:t>climate</w:t>
      </w:r>
      <w:r w:rsidR="00BB6E85">
        <w:t xml:space="preserve"> </w:t>
      </w:r>
      <w:r w:rsidRPr="007A678F">
        <w:t>change.</w:t>
      </w:r>
    </w:p>
    <w:p w14:paraId="036A8DD6" w14:textId="6E6197B1" w:rsidR="007B4AA7" w:rsidRPr="007A678F" w:rsidRDefault="007C1E06" w:rsidP="009574A1">
      <w:r w:rsidRPr="007A678F">
        <w:t>To</w:t>
      </w:r>
      <w:r w:rsidR="00BB6E85">
        <w:t xml:space="preserve"> </w:t>
      </w:r>
      <w:r w:rsidRPr="007A678F">
        <w:t>account</w:t>
      </w:r>
      <w:r w:rsidR="00BB6E85">
        <w:t xml:space="preserve"> </w:t>
      </w:r>
      <w:r w:rsidRPr="007A678F">
        <w:t>for</w:t>
      </w:r>
      <w:r w:rsidR="00BB6E85">
        <w:t xml:space="preserve"> </w:t>
      </w:r>
      <w:r w:rsidRPr="007A678F">
        <w:t>the</w:t>
      </w:r>
      <w:r w:rsidR="00BB6E85">
        <w:t xml:space="preserve"> </w:t>
      </w:r>
      <w:r w:rsidRPr="007A678F">
        <w:t>cost</w:t>
      </w:r>
      <w:r w:rsidR="00BB6E85">
        <w:t xml:space="preserve"> </w:t>
      </w:r>
      <w:r w:rsidRPr="007A678F">
        <w:t>of</w:t>
      </w:r>
      <w:r w:rsidR="00BB6E85">
        <w:t xml:space="preserve"> </w:t>
      </w:r>
      <w:r w:rsidRPr="007A678F">
        <w:t>climate</w:t>
      </w:r>
      <w:r w:rsidR="00BB6E85">
        <w:t xml:space="preserve"> </w:t>
      </w:r>
      <w:r w:rsidRPr="007A678F">
        <w:t>inaction,</w:t>
      </w:r>
      <w:r w:rsidR="00BB6E85">
        <w:t xml:space="preserve"> </w:t>
      </w:r>
      <w:r w:rsidRPr="007A678F">
        <w:t>these</w:t>
      </w:r>
      <w:r w:rsidR="00BB6E85">
        <w:t xml:space="preserve"> </w:t>
      </w:r>
      <w:r w:rsidRPr="007A678F">
        <w:t>two</w:t>
      </w:r>
      <w:r w:rsidR="00BB6E85">
        <w:t xml:space="preserve"> </w:t>
      </w:r>
      <w:r w:rsidRPr="007A678F">
        <w:t>modules</w:t>
      </w:r>
      <w:r w:rsidR="00BB6E85">
        <w:t xml:space="preserve"> </w:t>
      </w:r>
      <w:r w:rsidRPr="007A678F">
        <w:t>are</w:t>
      </w:r>
      <w:r w:rsidR="00BB6E85">
        <w:t xml:space="preserve"> </w:t>
      </w:r>
      <w:r w:rsidRPr="007A678F">
        <w:t>linked,</w:t>
      </w:r>
      <w:r w:rsidR="00BB6E85">
        <w:t xml:space="preserve"> </w:t>
      </w:r>
      <w:r w:rsidRPr="007A678F">
        <w:t>capturing</w:t>
      </w:r>
      <w:r w:rsidR="00BB6E85">
        <w:t xml:space="preserve"> </w:t>
      </w:r>
      <w:r w:rsidRPr="007A678F">
        <w:t>the</w:t>
      </w:r>
      <w:r w:rsidR="00BB6E85">
        <w:t xml:space="preserve"> </w:t>
      </w:r>
      <w:r w:rsidRPr="007A678F">
        <w:t>effects</w:t>
      </w:r>
      <w:r w:rsidR="00BB6E85">
        <w:t xml:space="preserve"> </w:t>
      </w:r>
      <w:r w:rsidRPr="007A678F">
        <w:t>of</w:t>
      </w:r>
      <w:r w:rsidR="00BB6E85">
        <w:t xml:space="preserve"> </w:t>
      </w:r>
      <w:r w:rsidRPr="007A678F">
        <w:t>rising</w:t>
      </w:r>
      <w:r w:rsidR="00BB6E85">
        <w:t xml:space="preserve"> </w:t>
      </w:r>
      <w:r w:rsidRPr="007A678F">
        <w:t>global</w:t>
      </w:r>
      <w:r w:rsidR="00BB6E85">
        <w:t xml:space="preserve"> </w:t>
      </w:r>
      <w:r w:rsidRPr="007A678F">
        <w:t>temperatures</w:t>
      </w:r>
      <w:r w:rsidR="00BB6E85">
        <w:t xml:space="preserve"> </w:t>
      </w:r>
      <w:r w:rsidRPr="007A678F">
        <w:t>on</w:t>
      </w:r>
      <w:r w:rsidR="00BB6E85">
        <w:t xml:space="preserve"> </w:t>
      </w:r>
      <w:r w:rsidRPr="007A678F">
        <w:t>the</w:t>
      </w:r>
      <w:r w:rsidR="00BB6E85">
        <w:t xml:space="preserve"> </w:t>
      </w:r>
      <w:r w:rsidRPr="007A678F">
        <w:t>productivity</w:t>
      </w:r>
      <w:r w:rsidR="00BB6E85">
        <w:t xml:space="preserve"> </w:t>
      </w:r>
      <w:r w:rsidRPr="007A678F">
        <w:t>of</w:t>
      </w:r>
      <w:r w:rsidR="00BB6E85">
        <w:t xml:space="preserve"> </w:t>
      </w:r>
      <w:r w:rsidRPr="007A678F">
        <w:t>capital,</w:t>
      </w:r>
      <w:r w:rsidR="00BB6E85">
        <w:t xml:space="preserve"> </w:t>
      </w:r>
      <w:r w:rsidRPr="007A678F">
        <w:t>labour</w:t>
      </w:r>
      <w:r w:rsidR="00BB6E85">
        <w:t xml:space="preserve"> </w:t>
      </w:r>
      <w:r w:rsidRPr="007A678F">
        <w:t>and</w:t>
      </w:r>
      <w:r w:rsidR="00BB6E85">
        <w:t xml:space="preserve"> </w:t>
      </w:r>
      <w:r w:rsidRPr="007A678F">
        <w:t>land,</w:t>
      </w:r>
      <w:r w:rsidR="00BB6E85">
        <w:t xml:space="preserve"> </w:t>
      </w:r>
      <w:r w:rsidRPr="007A678F">
        <w:t>varying</w:t>
      </w:r>
      <w:r w:rsidR="00BB6E85">
        <w:t xml:space="preserve"> </w:t>
      </w:r>
      <w:r w:rsidRPr="007A678F">
        <w:t>by</w:t>
      </w:r>
      <w:r w:rsidR="00BB6E85">
        <w:t xml:space="preserve"> </w:t>
      </w:r>
      <w:r w:rsidRPr="007A678F">
        <w:t>region</w:t>
      </w:r>
      <w:r w:rsidR="00BB6E85">
        <w:t xml:space="preserve"> </w:t>
      </w:r>
      <w:r w:rsidRPr="007A678F">
        <w:t>and</w:t>
      </w:r>
      <w:r w:rsidR="00BB6E85">
        <w:t xml:space="preserve"> </w:t>
      </w:r>
      <w:r w:rsidRPr="007A678F">
        <w:t>industry,</w:t>
      </w:r>
      <w:r w:rsidR="00BB6E85">
        <w:t xml:space="preserve"> </w:t>
      </w:r>
      <w:r w:rsidRPr="007A678F">
        <w:t>which</w:t>
      </w:r>
      <w:r w:rsidR="00BB6E85">
        <w:t xml:space="preserve"> </w:t>
      </w:r>
      <w:r w:rsidRPr="007A678F">
        <w:t>subsequently</w:t>
      </w:r>
      <w:r w:rsidR="00BB6E85">
        <w:t xml:space="preserve"> </w:t>
      </w:r>
      <w:r w:rsidRPr="007A678F">
        <w:t>reduces</w:t>
      </w:r>
      <w:r w:rsidR="00BB6E85">
        <w:t xml:space="preserve"> </w:t>
      </w:r>
      <w:r w:rsidRPr="007A678F">
        <w:t>economic</w:t>
      </w:r>
      <w:r w:rsidR="00BB6E85">
        <w:t xml:space="preserve"> </w:t>
      </w:r>
      <w:r w:rsidRPr="007A678F">
        <w:t>output.</w:t>
      </w:r>
      <w:r w:rsidR="00BB6E85">
        <w:t xml:space="preserve"> </w:t>
      </w:r>
      <w:r w:rsidRPr="007A678F">
        <w:t>Conversely,</w:t>
      </w:r>
      <w:r w:rsidR="00BB6E85">
        <w:t xml:space="preserve"> </w:t>
      </w:r>
      <w:r w:rsidRPr="007A678F">
        <w:t>as</w:t>
      </w:r>
      <w:r w:rsidR="00BB6E85">
        <w:t xml:space="preserve"> </w:t>
      </w:r>
      <w:r w:rsidRPr="007A678F">
        <w:t>economies</w:t>
      </w:r>
      <w:r w:rsidR="00BB6E85">
        <w:t xml:space="preserve"> </w:t>
      </w:r>
      <w:r w:rsidRPr="007A678F">
        <w:t>reduce</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and</w:t>
      </w:r>
      <w:r w:rsidR="00BB6E85">
        <w:t xml:space="preserve"> </w:t>
      </w:r>
      <w:r w:rsidRPr="007A678F">
        <w:t>limit</w:t>
      </w:r>
      <w:r w:rsidR="00BB6E85">
        <w:t xml:space="preserve"> </w:t>
      </w:r>
      <w:r w:rsidRPr="007A678F">
        <w:t>warming,</w:t>
      </w:r>
      <w:r w:rsidR="00BB6E85">
        <w:t xml:space="preserve"> </w:t>
      </w:r>
      <w:r w:rsidRPr="007A678F">
        <w:t>these</w:t>
      </w:r>
      <w:r w:rsidR="00BB6E85">
        <w:t xml:space="preserve"> </w:t>
      </w:r>
      <w:r w:rsidRPr="007A678F">
        <w:t>damage</w:t>
      </w:r>
      <w:r w:rsidR="00BB6E85">
        <w:t xml:space="preserve"> </w:t>
      </w:r>
      <w:r w:rsidRPr="007A678F">
        <w:t>impacts</w:t>
      </w:r>
      <w:r w:rsidR="00BB6E85">
        <w:t xml:space="preserve"> </w:t>
      </w:r>
      <w:r w:rsidRPr="007A678F">
        <w:t>are</w:t>
      </w:r>
      <w:r w:rsidR="00BB6E85">
        <w:t xml:space="preserve"> </w:t>
      </w:r>
      <w:r w:rsidRPr="007A678F">
        <w:t>reduced</w:t>
      </w:r>
      <w:r w:rsidR="00BB6E85">
        <w:t xml:space="preserve"> </w:t>
      </w:r>
      <w:r w:rsidRPr="007A678F">
        <w:t>within</w:t>
      </w:r>
      <w:r w:rsidR="00BB6E85">
        <w:t xml:space="preserve"> </w:t>
      </w:r>
      <w:r w:rsidRPr="007A678F">
        <w:t>the</w:t>
      </w:r>
      <w:r w:rsidR="00BB6E85">
        <w:t xml:space="preserve"> </w:t>
      </w:r>
      <w:r w:rsidRPr="007A678F">
        <w:t>model.</w:t>
      </w:r>
    </w:p>
    <w:p w14:paraId="29D007BC" w14:textId="1182622C" w:rsidR="007B4AA7" w:rsidRPr="00F47441" w:rsidRDefault="00F47441" w:rsidP="00F47441">
      <w:pPr>
        <w:pStyle w:val="Caption"/>
      </w:pPr>
      <w:r>
        <w:t xml:space="preserve">Figure </w:t>
      </w:r>
      <w:r w:rsidR="00F82965">
        <w:fldChar w:fldCharType="begin"/>
      </w:r>
      <w:r w:rsidR="00F82965">
        <w:instrText xml:space="preserve"> S</w:instrText>
      </w:r>
      <w:r w:rsidR="00F82965">
        <w:instrText xml:space="preserve">EQ Figure \* ARABIC </w:instrText>
      </w:r>
      <w:r w:rsidR="00F82965">
        <w:fldChar w:fldCharType="separate"/>
      </w:r>
      <w:r>
        <w:rPr>
          <w:noProof/>
        </w:rPr>
        <w:t>4</w:t>
      </w:r>
      <w:r w:rsidR="00F82965">
        <w:rPr>
          <w:noProof/>
        </w:rPr>
        <w:fldChar w:fldCharType="end"/>
      </w:r>
      <w:r w:rsidR="007C1E06" w:rsidRPr="00F47441">
        <w:t>.</w:t>
      </w:r>
      <w:r w:rsidR="00BB6E85" w:rsidRPr="00F47441">
        <w:t xml:space="preserve"> </w:t>
      </w:r>
      <w:r w:rsidR="007C1E06" w:rsidRPr="00F47441">
        <w:t>Deloitte’s</w:t>
      </w:r>
      <w:r w:rsidR="00BB6E85" w:rsidRPr="00F47441">
        <w:t xml:space="preserve"> </w:t>
      </w:r>
      <w:r w:rsidR="007C1E06" w:rsidRPr="00F47441">
        <w:t>D.Climate</w:t>
      </w:r>
      <w:r w:rsidR="00BB6E85" w:rsidRPr="00F47441">
        <w:t xml:space="preserve"> </w:t>
      </w:r>
      <w:r w:rsidR="007C1E06" w:rsidRPr="00F47441">
        <w:t>climate-economy</w:t>
      </w:r>
      <w:r w:rsidR="00BB6E85" w:rsidRPr="00F47441">
        <w:t xml:space="preserve"> </w:t>
      </w:r>
      <w:r w:rsidR="007C1E06" w:rsidRPr="00F47441">
        <w:t>model</w:t>
      </w:r>
    </w:p>
    <w:p w14:paraId="2CC58B98" w14:textId="2467B9C4" w:rsidR="007B4AA7" w:rsidRPr="007A678F" w:rsidRDefault="009574A1" w:rsidP="009574A1">
      <w:pPr>
        <w:pStyle w:val="Normalbeforebullet"/>
      </w:pPr>
      <w:r>
        <w:rPr>
          <w:noProof/>
        </w:rPr>
        <w:drawing>
          <wp:inline distT="0" distB="0" distL="0" distR="0" wp14:anchorId="3A4E4E6C" wp14:editId="35C75BA3">
            <wp:extent cx="6120130" cy="2407920"/>
            <wp:effectExtent l="0" t="0" r="0" b="0"/>
            <wp:docPr id="5" name="Picture 5" descr="The diagram shows the model is made up of two linked modules. The economy module represents households, goods markets of local, interstate and overseas, firms and factor markets of labour capital, resources and land. These factors have interactions driven by purchase, supply and income. The climate module contains submodules of emissions, abatement and damages. The emissions sub-module includes a full emission accounting framework which is typically used to assess how climate change policy might impact various sectors of the economy. The abatement sub-module reflects climate policy of Victoria and the rest of the world, particularly through a price on emissions, but also through other policy levers. The damages sub-module incorporates the physical risks of climate change which is typically used to assess how climate change might impact various sectors of the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diagram shows the model is made up of two linked modules. The economy module represents households, goods markets of local, interstate and overseas, firms and factor markets of labour capital, resources and land. These factors have interactions driven by purchase, supply and income. The climate module contains submodules of emissions, abatement and damages. The emissions sub-module includes a full emission accounting framework which is typically used to assess how climate change policy might impact various sectors of the economy. The abatement sub-module reflects climate policy of Victoria and the rest of the world, particularly through a price on emissions, but also through other policy levers. The damages sub-module incorporates the physical risks of climate change which is typically used to assess how climate change might impact various sectors of the economy."/>
                    <pic:cNvPicPr/>
                  </pic:nvPicPr>
                  <pic:blipFill>
                    <a:blip r:embed="rId22"/>
                    <a:stretch>
                      <a:fillRect/>
                    </a:stretch>
                  </pic:blipFill>
                  <pic:spPr>
                    <a:xfrm>
                      <a:off x="0" y="0"/>
                      <a:ext cx="6120130" cy="2407920"/>
                    </a:xfrm>
                    <a:prstGeom prst="rect">
                      <a:avLst/>
                    </a:prstGeom>
                  </pic:spPr>
                </pic:pic>
              </a:graphicData>
            </a:graphic>
          </wp:inline>
        </w:drawing>
      </w:r>
    </w:p>
    <w:p w14:paraId="318906F5" w14:textId="0F6EB548" w:rsidR="007B4AA7" w:rsidRPr="00252882" w:rsidRDefault="007C1E06" w:rsidP="00252882">
      <w:pPr>
        <w:pStyle w:val="Source"/>
      </w:pPr>
      <w:r w:rsidRPr="00252882">
        <w:t>Source:</w:t>
      </w:r>
      <w:r w:rsidR="00BB6E85" w:rsidRPr="00252882">
        <w:t xml:space="preserve"> </w:t>
      </w:r>
      <w:r w:rsidRPr="00252882">
        <w:t>Deloitte</w:t>
      </w:r>
      <w:r w:rsidR="00BB6E85" w:rsidRPr="00252882">
        <w:t xml:space="preserve"> </w:t>
      </w:r>
      <w:r w:rsidRPr="00252882">
        <w:t>Access</w:t>
      </w:r>
      <w:r w:rsidR="00BB6E85" w:rsidRPr="00252882">
        <w:t xml:space="preserve"> </w:t>
      </w:r>
      <w:r w:rsidRPr="00252882">
        <w:t>Economics</w:t>
      </w:r>
    </w:p>
    <w:p w14:paraId="70DCBC71" w14:textId="62F604D7" w:rsidR="007B4AA7" w:rsidRPr="007A678F" w:rsidRDefault="007C1E06" w:rsidP="00252882">
      <w:r w:rsidRPr="007A678F">
        <w:t>Emissions</w:t>
      </w:r>
      <w:r w:rsidR="00BB6E85">
        <w:t xml:space="preserve"> </w:t>
      </w:r>
      <w:r w:rsidRPr="007A678F">
        <w:t>reductions</w:t>
      </w:r>
      <w:r w:rsidR="00BB6E85">
        <w:t xml:space="preserve"> </w:t>
      </w:r>
      <w:r w:rsidRPr="007A678F">
        <w:t>were</w:t>
      </w:r>
      <w:r w:rsidR="00BB6E85">
        <w:t xml:space="preserve"> </w:t>
      </w:r>
      <w:r w:rsidRPr="007A678F">
        <w:t>modelled</w:t>
      </w:r>
      <w:r w:rsidR="00BB6E85">
        <w:t xml:space="preserve"> </w:t>
      </w:r>
      <w:r w:rsidRPr="007A678F">
        <w:t>through</w:t>
      </w:r>
      <w:r w:rsidR="00BB6E85">
        <w:t xml:space="preserve"> </w:t>
      </w:r>
      <w:r w:rsidRPr="007A678F">
        <w:t>the</w:t>
      </w:r>
      <w:r w:rsidR="00BB6E85">
        <w:t xml:space="preserve"> </w:t>
      </w:r>
      <w:r w:rsidRPr="007A678F">
        <w:t>implementation</w:t>
      </w:r>
      <w:r w:rsidR="00BB6E85">
        <w:t xml:space="preserve"> </w:t>
      </w:r>
      <w:r w:rsidRPr="007A678F">
        <w:t>of</w:t>
      </w:r>
      <w:r w:rsidR="00BB6E85">
        <w:t xml:space="preserve"> </w:t>
      </w:r>
      <w:r w:rsidRPr="007A678F">
        <w:t>a</w:t>
      </w:r>
      <w:r w:rsidR="00BB6E85">
        <w:t xml:space="preserve"> </w:t>
      </w:r>
      <w:r w:rsidRPr="007A678F">
        <w:t>notional</w:t>
      </w:r>
      <w:r w:rsidR="00BB6E85">
        <w:t xml:space="preserve"> </w:t>
      </w:r>
      <w:r w:rsidRPr="007A678F">
        <w:t>price</w:t>
      </w:r>
      <w:r w:rsidR="00BB6E85">
        <w:t xml:space="preserve"> </w:t>
      </w:r>
      <w:r w:rsidRPr="007A678F">
        <w:t>on</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to</w:t>
      </w:r>
      <w:r w:rsidR="00BB6E85">
        <w:t xml:space="preserve"> </w:t>
      </w:r>
      <w:r w:rsidRPr="007A678F">
        <w:t>represent</w:t>
      </w:r>
      <w:r w:rsidR="00BB6E85">
        <w:t xml:space="preserve"> </w:t>
      </w:r>
      <w:r w:rsidRPr="007A678F">
        <w:t>a</w:t>
      </w:r>
      <w:r w:rsidR="00BB6E85">
        <w:t xml:space="preserve"> </w:t>
      </w:r>
      <w:r w:rsidRPr="007A678F">
        <w:t>suite</w:t>
      </w:r>
      <w:r w:rsidR="00BB6E85">
        <w:t xml:space="preserve"> </w:t>
      </w:r>
      <w:r w:rsidRPr="007A678F">
        <w:t>of</w:t>
      </w:r>
      <w:r w:rsidR="00BB6E85">
        <w:t xml:space="preserve"> </w:t>
      </w:r>
      <w:r w:rsidRPr="007A678F">
        <w:t>possible</w:t>
      </w:r>
      <w:r w:rsidR="00BB6E85">
        <w:t xml:space="preserve"> </w:t>
      </w:r>
      <w:r w:rsidRPr="007A678F">
        <w:t>climate</w:t>
      </w:r>
      <w:r w:rsidR="00BB6E85">
        <w:t xml:space="preserve"> </w:t>
      </w:r>
      <w:r w:rsidRPr="007A678F">
        <w:t>action</w:t>
      </w:r>
      <w:r w:rsidR="00BB6E85">
        <w:t xml:space="preserve"> </w:t>
      </w:r>
      <w:r w:rsidRPr="007A678F">
        <w:t>policies.</w:t>
      </w:r>
      <w:r w:rsidR="00BB6E85">
        <w:t xml:space="preserve"> </w:t>
      </w:r>
      <w:r w:rsidRPr="007A678F">
        <w:t>D.Climate</w:t>
      </w:r>
      <w:r w:rsidR="00BB6E85">
        <w:t xml:space="preserve"> </w:t>
      </w:r>
      <w:r w:rsidRPr="007A678F">
        <w:t>reduces</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by</w:t>
      </w:r>
      <w:r w:rsidR="00BB6E85">
        <w:t xml:space="preserve"> </w:t>
      </w:r>
      <w:r w:rsidRPr="007A678F">
        <w:t>implementing</w:t>
      </w:r>
      <w:r w:rsidR="00BB6E85">
        <w:t xml:space="preserve"> </w:t>
      </w:r>
      <w:r w:rsidRPr="007A678F">
        <w:t>emissions</w:t>
      </w:r>
      <w:r w:rsidR="00BB6E85">
        <w:t xml:space="preserve"> </w:t>
      </w:r>
      <w:r w:rsidRPr="007A678F">
        <w:t>reduction</w:t>
      </w:r>
      <w:r w:rsidR="00BB6E85">
        <w:t xml:space="preserve"> </w:t>
      </w:r>
      <w:r w:rsidRPr="007A678F">
        <w:t>measures,</w:t>
      </w:r>
      <w:r w:rsidR="00BB6E85">
        <w:t xml:space="preserve"> </w:t>
      </w:r>
      <w:r w:rsidRPr="007A678F">
        <w:t>from</w:t>
      </w:r>
      <w:r w:rsidR="00BB6E85">
        <w:t xml:space="preserve"> </w:t>
      </w:r>
      <w:r w:rsidRPr="007A678F">
        <w:t>least-cost</w:t>
      </w:r>
      <w:r w:rsidR="00BB6E85">
        <w:t xml:space="preserve"> </w:t>
      </w:r>
      <w:r w:rsidRPr="007A678F">
        <w:t>to</w:t>
      </w:r>
      <w:r w:rsidR="00BB6E85">
        <w:t xml:space="preserve"> </w:t>
      </w:r>
      <w:r w:rsidRPr="007A678F">
        <w:t>highest-cost,</w:t>
      </w:r>
      <w:r w:rsidR="00BB6E85">
        <w:t xml:space="preserve"> </w:t>
      </w:r>
      <w:r w:rsidRPr="007A678F">
        <w:t>then</w:t>
      </w:r>
      <w:r w:rsidR="00BB6E85">
        <w:t xml:space="preserve"> </w:t>
      </w:r>
      <w:r w:rsidRPr="007A678F">
        <w:t>applying</w:t>
      </w:r>
      <w:r w:rsidR="00BB6E85">
        <w:t xml:space="preserve"> </w:t>
      </w:r>
      <w:r w:rsidRPr="007A678F">
        <w:t>increased</w:t>
      </w:r>
      <w:r w:rsidR="00BB6E85">
        <w:t xml:space="preserve"> </w:t>
      </w:r>
      <w:r w:rsidRPr="007A678F">
        <w:t>costs</w:t>
      </w:r>
      <w:r w:rsidR="00BB6E85">
        <w:t xml:space="preserve"> </w:t>
      </w:r>
      <w:r w:rsidRPr="007A678F">
        <w:t>to</w:t>
      </w:r>
      <w:r w:rsidR="00BB6E85">
        <w:t xml:space="preserve"> </w:t>
      </w:r>
      <w:r w:rsidRPr="007A678F">
        <w:t>the</w:t>
      </w:r>
      <w:r w:rsidR="00BB6E85">
        <w:t xml:space="preserve"> </w:t>
      </w:r>
      <w:r w:rsidRPr="007A678F">
        <w:t>remaining,</w:t>
      </w:r>
      <w:r w:rsidR="00BB6E85">
        <w:t xml:space="preserve"> </w:t>
      </w:r>
      <w:r w:rsidRPr="007A678F">
        <w:t>unabated</w:t>
      </w:r>
      <w:r w:rsidR="00BB6E85">
        <w:t xml:space="preserve"> </w:t>
      </w:r>
      <w:r w:rsidRPr="007A678F">
        <w:t>emissions.</w:t>
      </w:r>
      <w:r w:rsidR="00BB6E85">
        <w:t xml:space="preserve"> </w:t>
      </w:r>
      <w:r w:rsidRPr="007A678F">
        <w:t>As</w:t>
      </w:r>
      <w:r w:rsidR="00BB6E85">
        <w:t xml:space="preserve"> </w:t>
      </w:r>
      <w:r w:rsidRPr="007A678F">
        <w:t>this</w:t>
      </w:r>
      <w:r w:rsidR="00BB6E85">
        <w:t xml:space="preserve"> </w:t>
      </w:r>
      <w:r w:rsidRPr="007A678F">
        <w:t>increasing</w:t>
      </w:r>
      <w:r w:rsidR="00BB6E85">
        <w:t xml:space="preserve"> </w:t>
      </w:r>
      <w:r w:rsidRPr="007A678F">
        <w:t>price</w:t>
      </w:r>
      <w:r w:rsidR="00BB6E85">
        <w:t xml:space="preserve"> </w:t>
      </w:r>
      <w:r w:rsidRPr="007A678F">
        <w:t>of</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results</w:t>
      </w:r>
      <w:r w:rsidR="00BB6E85">
        <w:t xml:space="preserve"> </w:t>
      </w:r>
      <w:r w:rsidRPr="007A678F">
        <w:t>in</w:t>
      </w:r>
      <w:r w:rsidR="00BB6E85">
        <w:t xml:space="preserve"> </w:t>
      </w:r>
      <w:r w:rsidRPr="007A678F">
        <w:t>processes</w:t>
      </w:r>
      <w:r w:rsidR="00BB6E85">
        <w:t xml:space="preserve"> </w:t>
      </w:r>
      <w:r w:rsidRPr="007A678F">
        <w:t>with</w:t>
      </w:r>
      <w:r w:rsidR="00BB6E85">
        <w:t xml:space="preserve"> </w:t>
      </w:r>
      <w:r w:rsidRPr="007A678F">
        <w:t>emissions</w:t>
      </w:r>
      <w:r w:rsidR="00BB6E85">
        <w:t xml:space="preserve"> </w:t>
      </w:r>
      <w:r w:rsidRPr="007A678F">
        <w:t>becoming</w:t>
      </w:r>
      <w:r w:rsidR="00BB6E85">
        <w:t xml:space="preserve"> </w:t>
      </w:r>
      <w:r w:rsidRPr="007A678F">
        <w:t>more</w:t>
      </w:r>
      <w:r w:rsidR="00BB6E85">
        <w:t xml:space="preserve"> </w:t>
      </w:r>
      <w:r w:rsidRPr="007A678F">
        <w:t>expensive,</w:t>
      </w:r>
      <w:r w:rsidR="00BB6E85">
        <w:t xml:space="preserve"> </w:t>
      </w:r>
      <w:r w:rsidRPr="007A678F">
        <w:t>relative</w:t>
      </w:r>
      <w:r w:rsidR="00BB6E85">
        <w:t xml:space="preserve"> </w:t>
      </w:r>
      <w:r w:rsidRPr="007A678F">
        <w:t>price</w:t>
      </w:r>
      <w:r w:rsidR="00BB6E85">
        <w:t xml:space="preserve"> </w:t>
      </w:r>
      <w:r w:rsidRPr="007A678F">
        <w:t>changes</w:t>
      </w:r>
      <w:r w:rsidR="00BB6E85">
        <w:t xml:space="preserve"> </w:t>
      </w:r>
      <w:r w:rsidRPr="007A678F">
        <w:t>lead</w:t>
      </w:r>
      <w:r w:rsidR="00BB6E85">
        <w:t xml:space="preserve"> </w:t>
      </w:r>
      <w:r w:rsidRPr="007A678F">
        <w:t>to</w:t>
      </w:r>
      <w:r w:rsidR="00BB6E85">
        <w:t xml:space="preserve"> </w:t>
      </w:r>
      <w:r w:rsidRPr="007A678F">
        <w:t>behavioural</w:t>
      </w:r>
      <w:r w:rsidR="00BB6E85">
        <w:t xml:space="preserve"> </w:t>
      </w:r>
      <w:r w:rsidRPr="007A678F">
        <w:t>changes,</w:t>
      </w:r>
      <w:r w:rsidR="00BB6E85">
        <w:t xml:space="preserve"> </w:t>
      </w:r>
      <w:r w:rsidRPr="007A678F">
        <w:t>such</w:t>
      </w:r>
      <w:r w:rsidR="00BB6E85">
        <w:t xml:space="preserve"> </w:t>
      </w:r>
      <w:r w:rsidRPr="007A678F">
        <w:t>as</w:t>
      </w:r>
      <w:r w:rsidR="00BB6E85">
        <w:t xml:space="preserve"> </w:t>
      </w:r>
      <w:r w:rsidRPr="007A678F">
        <w:t>firms</w:t>
      </w:r>
      <w:r w:rsidR="00BB6E85">
        <w:t xml:space="preserve"> </w:t>
      </w:r>
      <w:r w:rsidRPr="007A678F">
        <w:t>switching</w:t>
      </w:r>
      <w:r w:rsidR="00BB6E85">
        <w:t xml:space="preserve"> </w:t>
      </w:r>
      <w:r w:rsidRPr="007A678F">
        <w:t>from</w:t>
      </w:r>
      <w:r w:rsidR="00BB6E85">
        <w:t xml:space="preserve"> </w:t>
      </w:r>
      <w:r w:rsidRPr="007A678F">
        <w:t>fossil</w:t>
      </w:r>
      <w:r w:rsidR="00BB6E85">
        <w:t xml:space="preserve"> </w:t>
      </w:r>
      <w:r w:rsidRPr="007A678F">
        <w:t>fuel-based</w:t>
      </w:r>
      <w:r w:rsidR="00BB6E85">
        <w:t xml:space="preserve"> </w:t>
      </w:r>
      <w:r w:rsidRPr="007A678F">
        <w:t>electricity</w:t>
      </w:r>
      <w:r w:rsidR="00BB6E85">
        <w:t xml:space="preserve"> </w:t>
      </w:r>
      <w:r w:rsidRPr="007A678F">
        <w:t>generation</w:t>
      </w:r>
      <w:r w:rsidR="00BB6E85">
        <w:t xml:space="preserve"> </w:t>
      </w:r>
      <w:r w:rsidRPr="007A678F">
        <w:t>to</w:t>
      </w:r>
      <w:r w:rsidR="00BB6E85">
        <w:t xml:space="preserve"> </w:t>
      </w:r>
      <w:r w:rsidRPr="007A678F">
        <w:t>renewable</w:t>
      </w:r>
      <w:r w:rsidR="00BB6E85">
        <w:t xml:space="preserve"> </w:t>
      </w:r>
      <w:r w:rsidRPr="007A678F">
        <w:t>electricity.</w:t>
      </w:r>
      <w:r w:rsidR="00BB6E85">
        <w:t xml:space="preserve"> </w:t>
      </w:r>
    </w:p>
    <w:p w14:paraId="5F363A47" w14:textId="474FE72D" w:rsidR="007B4AA7" w:rsidRPr="007A678F" w:rsidRDefault="007C1E06" w:rsidP="00252882">
      <w:r w:rsidRPr="007A678F">
        <w:t>While</w:t>
      </w:r>
      <w:r w:rsidR="00BB6E85">
        <w:t xml:space="preserve"> </w:t>
      </w:r>
      <w:r w:rsidRPr="007A678F">
        <w:t>each</w:t>
      </w:r>
      <w:r w:rsidR="00BB6E85">
        <w:t xml:space="preserve"> </w:t>
      </w:r>
      <w:r w:rsidRPr="007A678F">
        <w:t>of</w:t>
      </w:r>
      <w:r w:rsidR="00BB6E85">
        <w:t xml:space="preserve"> </w:t>
      </w:r>
      <w:r w:rsidRPr="007A678F">
        <w:t>these</w:t>
      </w:r>
      <w:r w:rsidR="00BB6E85">
        <w:t xml:space="preserve"> </w:t>
      </w:r>
      <w:r w:rsidRPr="007A678F">
        <w:t>steps</w:t>
      </w:r>
      <w:r w:rsidR="00BB6E85">
        <w:t xml:space="preserve"> </w:t>
      </w:r>
      <w:r w:rsidRPr="007A678F">
        <w:t>could</w:t>
      </w:r>
      <w:r w:rsidR="00BB6E85">
        <w:t xml:space="preserve"> </w:t>
      </w:r>
      <w:r w:rsidRPr="007A678F">
        <w:t>be</w:t>
      </w:r>
      <w:r w:rsidR="00BB6E85">
        <w:t xml:space="preserve"> </w:t>
      </w:r>
      <w:r w:rsidRPr="007A678F">
        <w:t>achieved</w:t>
      </w:r>
      <w:r w:rsidR="00BB6E85">
        <w:t xml:space="preserve"> </w:t>
      </w:r>
      <w:r w:rsidRPr="007A678F">
        <w:t>by</w:t>
      </w:r>
      <w:r w:rsidR="00BB6E85">
        <w:t xml:space="preserve"> </w:t>
      </w:r>
      <w:r w:rsidRPr="007A678F">
        <w:t>various</w:t>
      </w:r>
      <w:r w:rsidR="00BB6E85">
        <w:t xml:space="preserve"> </w:t>
      </w:r>
      <w:r w:rsidRPr="007A678F">
        <w:t>policy</w:t>
      </w:r>
      <w:r w:rsidR="00BB6E85">
        <w:t xml:space="preserve"> </w:t>
      </w:r>
      <w:r w:rsidRPr="007A678F">
        <w:t>mechanisms</w:t>
      </w:r>
      <w:r w:rsidR="00BB6E85">
        <w:t xml:space="preserve"> </w:t>
      </w:r>
      <w:r w:rsidRPr="007A678F">
        <w:t>(e.g.</w:t>
      </w:r>
      <w:r w:rsidR="00BB6E85">
        <w:t xml:space="preserve"> </w:t>
      </w:r>
      <w:r w:rsidRPr="007A678F">
        <w:t>subsidies,</w:t>
      </w:r>
      <w:r w:rsidR="00BB6E85">
        <w:t xml:space="preserve"> </w:t>
      </w:r>
      <w:r w:rsidRPr="007A678F">
        <w:t>regulation,</w:t>
      </w:r>
      <w:r w:rsidR="00BB6E85">
        <w:t xml:space="preserve"> </w:t>
      </w:r>
      <w:r w:rsidRPr="007A678F">
        <w:t>marketing,</w:t>
      </w:r>
      <w:r w:rsidR="00BB6E85">
        <w:t xml:space="preserve"> </w:t>
      </w:r>
      <w:r w:rsidRPr="007A678F">
        <w:t>direct</w:t>
      </w:r>
      <w:r w:rsidR="00BB6E85">
        <w:t xml:space="preserve"> </w:t>
      </w:r>
      <w:r w:rsidRPr="007A678F">
        <w:t>delivery),</w:t>
      </w:r>
      <w:r w:rsidR="00BB6E85">
        <w:t xml:space="preserve"> </w:t>
      </w:r>
      <w:r w:rsidRPr="007A678F">
        <w:t>D.Climate</w:t>
      </w:r>
      <w:r w:rsidR="00BB6E85">
        <w:t xml:space="preserve"> </w:t>
      </w:r>
      <w:r w:rsidRPr="007A678F">
        <w:t>used</w:t>
      </w:r>
      <w:r w:rsidR="00BB6E85">
        <w:t xml:space="preserve"> </w:t>
      </w:r>
      <w:r w:rsidRPr="007A678F">
        <w:t>a</w:t>
      </w:r>
      <w:r w:rsidR="00BB6E85">
        <w:t xml:space="preserve"> </w:t>
      </w:r>
      <w:r w:rsidRPr="007A678F">
        <w:t>single</w:t>
      </w:r>
      <w:r w:rsidR="00BB6E85">
        <w:t xml:space="preserve"> </w:t>
      </w:r>
      <w:r w:rsidRPr="007A678F">
        <w:t>mechanism</w:t>
      </w:r>
      <w:r w:rsidR="00BB6E85">
        <w:t xml:space="preserve"> </w:t>
      </w:r>
      <w:r w:rsidRPr="007A678F">
        <w:t>of</w:t>
      </w:r>
      <w:r w:rsidR="00BB6E85">
        <w:t xml:space="preserve"> </w:t>
      </w:r>
      <w:r w:rsidRPr="007A678F">
        <w:t>a</w:t>
      </w:r>
      <w:r w:rsidR="00BB6E85">
        <w:t xml:space="preserve"> </w:t>
      </w:r>
      <w:r w:rsidRPr="007A678F">
        <w:t>notional</w:t>
      </w:r>
      <w:r w:rsidR="00BB6E85">
        <w:t xml:space="preserve"> </w:t>
      </w:r>
      <w:r w:rsidRPr="007A678F">
        <w:t>price</w:t>
      </w:r>
      <w:r w:rsidR="00BB6E85">
        <w:t xml:space="preserve"> </w:t>
      </w:r>
      <w:r w:rsidRPr="007A678F">
        <w:t>on</w:t>
      </w:r>
      <w:r w:rsidR="00BB6E85">
        <w:t xml:space="preserve"> </w:t>
      </w:r>
      <w:r w:rsidRPr="007A678F">
        <w:t>all</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This</w:t>
      </w:r>
      <w:r w:rsidR="00BB6E85">
        <w:t xml:space="preserve"> </w:t>
      </w:r>
      <w:r w:rsidRPr="007A678F">
        <w:t>is</w:t>
      </w:r>
      <w:r w:rsidR="00BB6E85">
        <w:t xml:space="preserve"> </w:t>
      </w:r>
      <w:r w:rsidRPr="007A678F">
        <w:t>a</w:t>
      </w:r>
      <w:r w:rsidR="00BB6E85">
        <w:t xml:space="preserve"> </w:t>
      </w:r>
      <w:r w:rsidRPr="007A678F">
        <w:t>methodologically</w:t>
      </w:r>
      <w:r w:rsidR="00BB6E85">
        <w:t xml:space="preserve"> </w:t>
      </w:r>
      <w:r w:rsidRPr="007A678F">
        <w:t>tractable</w:t>
      </w:r>
      <w:r w:rsidR="00BB6E85">
        <w:t xml:space="preserve"> </w:t>
      </w:r>
      <w:r w:rsidRPr="007A678F">
        <w:t>and</w:t>
      </w:r>
      <w:r w:rsidR="00BB6E85">
        <w:t xml:space="preserve"> </w:t>
      </w:r>
      <w:r w:rsidRPr="007A678F">
        <w:t>well-established</w:t>
      </w:r>
      <w:r w:rsidR="00BB6E85">
        <w:t xml:space="preserve"> </w:t>
      </w:r>
      <w:r w:rsidRPr="007A678F">
        <w:t>way</w:t>
      </w:r>
      <w:r w:rsidR="00BB6E85">
        <w:t xml:space="preserve"> </w:t>
      </w:r>
      <w:r w:rsidRPr="007A678F">
        <w:t>of</w:t>
      </w:r>
      <w:r w:rsidR="00BB6E85">
        <w:t xml:space="preserve"> </w:t>
      </w:r>
      <w:r w:rsidRPr="007A678F">
        <w:t>modelling</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reduction</w:t>
      </w:r>
      <w:r w:rsidR="00BB6E85">
        <w:t xml:space="preserve"> </w:t>
      </w:r>
      <w:r w:rsidRPr="007A678F">
        <w:t>and</w:t>
      </w:r>
      <w:r w:rsidR="00BB6E85">
        <w:t xml:space="preserve"> </w:t>
      </w:r>
      <w:r w:rsidRPr="007A678F">
        <w:t>does</w:t>
      </w:r>
      <w:r w:rsidR="00BB6E85">
        <w:t xml:space="preserve"> </w:t>
      </w:r>
      <w:r w:rsidRPr="007A678F">
        <w:t>not</w:t>
      </w:r>
      <w:r w:rsidR="00BB6E85">
        <w:t xml:space="preserve"> </w:t>
      </w:r>
      <w:r w:rsidRPr="007A678F">
        <w:t>imply</w:t>
      </w:r>
      <w:r w:rsidR="00BB6E85">
        <w:t xml:space="preserve"> </w:t>
      </w:r>
      <w:r w:rsidRPr="007A678F">
        <w:t>judgement</w:t>
      </w:r>
      <w:r w:rsidR="00BB6E85">
        <w:t xml:space="preserve"> </w:t>
      </w:r>
      <w:r w:rsidRPr="007A678F">
        <w:t>about</w:t>
      </w:r>
      <w:r w:rsidR="00BB6E85">
        <w:t xml:space="preserve"> </w:t>
      </w:r>
      <w:r w:rsidRPr="007A678F">
        <w:t>which</w:t>
      </w:r>
      <w:r w:rsidR="00BB6E85">
        <w:t xml:space="preserve"> </w:t>
      </w:r>
      <w:r w:rsidRPr="007A678F">
        <w:t>policies</w:t>
      </w:r>
      <w:r w:rsidR="00BB6E85">
        <w:t xml:space="preserve"> </w:t>
      </w:r>
      <w:r w:rsidRPr="007A678F">
        <w:t>are</w:t>
      </w:r>
      <w:r w:rsidR="00BB6E85">
        <w:t xml:space="preserve"> </w:t>
      </w:r>
      <w:r w:rsidRPr="007A678F">
        <w:t>likely</w:t>
      </w:r>
      <w:r w:rsidR="00BB6E85">
        <w:t xml:space="preserve"> </w:t>
      </w:r>
      <w:r w:rsidRPr="007A678F">
        <w:t>to</w:t>
      </w:r>
      <w:r w:rsidR="00BB6E85">
        <w:t xml:space="preserve"> </w:t>
      </w:r>
      <w:r w:rsidRPr="007A678F">
        <w:t>be</w:t>
      </w:r>
      <w:r w:rsidR="00BB6E85">
        <w:t xml:space="preserve"> </w:t>
      </w:r>
      <w:r w:rsidRPr="007A678F">
        <w:t>implemented</w:t>
      </w:r>
      <w:r w:rsidR="00BB6E85">
        <w:t xml:space="preserve"> </w:t>
      </w:r>
      <w:r w:rsidRPr="007A678F">
        <w:t>in</w:t>
      </w:r>
      <w:r w:rsidR="00BB6E85">
        <w:t xml:space="preserve"> </w:t>
      </w:r>
      <w:r w:rsidRPr="007A678F">
        <w:t>reality.</w:t>
      </w:r>
    </w:p>
    <w:p w14:paraId="3E66A01E" w14:textId="2D548242" w:rsidR="007B4AA7" w:rsidRPr="00252882" w:rsidRDefault="007C1E06" w:rsidP="00252882">
      <w:pPr>
        <w:pStyle w:val="Heading2"/>
      </w:pPr>
      <w:r w:rsidRPr="00252882">
        <w:t>A.2</w:t>
      </w:r>
      <w:r w:rsidR="00BB6E85" w:rsidRPr="00252882">
        <w:t xml:space="preserve"> </w:t>
      </w:r>
      <w:r w:rsidRPr="00252882">
        <w:t>Assumptions</w:t>
      </w:r>
    </w:p>
    <w:p w14:paraId="02196F13" w14:textId="0E6F08C6" w:rsidR="007B4AA7" w:rsidRPr="007A678F" w:rsidRDefault="007C1E06" w:rsidP="00252882">
      <w:r w:rsidRPr="007A678F">
        <w:t>The</w:t>
      </w:r>
      <w:r w:rsidR="00BB6E85">
        <w:t xml:space="preserve"> </w:t>
      </w:r>
      <w:r w:rsidRPr="007A678F">
        <w:t>climate-economy</w:t>
      </w:r>
      <w:r w:rsidR="00BB6E85">
        <w:t xml:space="preserve"> </w:t>
      </w:r>
      <w:r w:rsidRPr="007A678F">
        <w:t>modelling</w:t>
      </w:r>
      <w:r w:rsidR="00BB6E85">
        <w:t xml:space="preserve"> </w:t>
      </w:r>
      <w:r w:rsidRPr="007A678F">
        <w:t>drew</w:t>
      </w:r>
      <w:r w:rsidR="00BB6E85">
        <w:t xml:space="preserve"> </w:t>
      </w:r>
      <w:r w:rsidRPr="007A678F">
        <w:t>on</w:t>
      </w:r>
      <w:r w:rsidR="00BB6E85">
        <w:t xml:space="preserve"> </w:t>
      </w:r>
      <w:r w:rsidRPr="007A678F">
        <w:t>the</w:t>
      </w:r>
      <w:r w:rsidR="00BB6E85">
        <w:t xml:space="preserve"> </w:t>
      </w:r>
      <w:r w:rsidRPr="007A678F">
        <w:t>insights</w:t>
      </w:r>
      <w:r w:rsidR="00BB6E85">
        <w:t xml:space="preserve"> </w:t>
      </w:r>
      <w:r w:rsidRPr="007A678F">
        <w:t>and</w:t>
      </w:r>
      <w:r w:rsidR="00BB6E85">
        <w:t xml:space="preserve"> </w:t>
      </w:r>
      <w:r w:rsidRPr="007A678F">
        <w:t>outputs</w:t>
      </w:r>
      <w:r w:rsidR="00BB6E85">
        <w:t xml:space="preserve"> </w:t>
      </w:r>
      <w:r w:rsidRPr="007A678F">
        <w:t>from</w:t>
      </w:r>
      <w:r w:rsidR="00BB6E85">
        <w:t xml:space="preserve"> </w:t>
      </w:r>
      <w:r w:rsidRPr="007A678F">
        <w:t>the</w:t>
      </w:r>
      <w:r w:rsidR="00BB6E85">
        <w:t xml:space="preserve"> </w:t>
      </w:r>
      <w:r w:rsidRPr="007A678F">
        <w:t>scenarios</w:t>
      </w:r>
      <w:r w:rsidR="00BB6E85">
        <w:t xml:space="preserve"> </w:t>
      </w:r>
      <w:r w:rsidRPr="007A678F">
        <w:t>in</w:t>
      </w:r>
      <w:r w:rsidR="00BB6E85">
        <w:t xml:space="preserve"> </w:t>
      </w:r>
      <w:r w:rsidRPr="007A678F">
        <w:t>Jacobs’</w:t>
      </w:r>
      <w:r w:rsidR="00BB6E85">
        <w:t xml:space="preserve"> </w:t>
      </w:r>
      <w:r w:rsidRPr="007A678F">
        <w:t>Sectoral</w:t>
      </w:r>
      <w:r w:rsidR="00BB6E85">
        <w:t xml:space="preserve"> </w:t>
      </w:r>
      <w:r w:rsidRPr="007A678F">
        <w:t>Emissions</w:t>
      </w:r>
      <w:r w:rsidR="00BB6E85">
        <w:t xml:space="preserve"> </w:t>
      </w:r>
      <w:r w:rsidRPr="007A678F">
        <w:t>and</w:t>
      </w:r>
      <w:r w:rsidR="00BB6E85">
        <w:t xml:space="preserve"> </w:t>
      </w:r>
      <w:r w:rsidRPr="007A678F">
        <w:t>Abatement</w:t>
      </w:r>
      <w:r w:rsidR="00BB6E85">
        <w:t xml:space="preserve"> </w:t>
      </w:r>
      <w:r w:rsidRPr="007A678F">
        <w:t>Model</w:t>
      </w:r>
      <w:r w:rsidR="00BB6E85">
        <w:t xml:space="preserve"> </w:t>
      </w:r>
      <w:r w:rsidRPr="007A678F">
        <w:t>(SEAM)</w:t>
      </w:r>
      <w:r w:rsidR="00BB6E85">
        <w:t xml:space="preserve"> </w:t>
      </w:r>
      <w:r w:rsidRPr="007A678F">
        <w:t>analysis</w:t>
      </w:r>
      <w:r w:rsidR="00BB6E85">
        <w:t xml:space="preserve"> </w:t>
      </w:r>
      <w:r w:rsidRPr="007A678F">
        <w:t>(Appendix</w:t>
      </w:r>
      <w:r w:rsidR="00BB6E85">
        <w:t xml:space="preserve"> </w:t>
      </w:r>
      <w:r w:rsidRPr="007A678F">
        <w:t>C).</w:t>
      </w:r>
      <w:r w:rsidR="00BB6E85">
        <w:t xml:space="preserve"> </w:t>
      </w:r>
      <w:r w:rsidRPr="007A678F">
        <w:t>Abatement</w:t>
      </w:r>
      <w:r w:rsidR="00BB6E85">
        <w:t xml:space="preserve"> </w:t>
      </w:r>
      <w:r w:rsidRPr="007A678F">
        <w:t>technology</w:t>
      </w:r>
      <w:r w:rsidR="00BB6E85">
        <w:t xml:space="preserve"> </w:t>
      </w:r>
      <w:r w:rsidRPr="007A678F">
        <w:t>costs,</w:t>
      </w:r>
      <w:r w:rsidR="00BB6E85">
        <w:t xml:space="preserve"> </w:t>
      </w:r>
      <w:r w:rsidRPr="007A678F">
        <w:t>baseline</w:t>
      </w:r>
      <w:r w:rsidR="00BB6E85">
        <w:t xml:space="preserve"> </w:t>
      </w:r>
      <w:r w:rsidRPr="007A678F">
        <w:t>Victorian</w:t>
      </w:r>
      <w:r w:rsidR="00BB6E85">
        <w:t xml:space="preserve"> </w:t>
      </w:r>
      <w:r w:rsidRPr="007A678F">
        <w:t>GSP</w:t>
      </w:r>
      <w:r w:rsidR="00BB6E85">
        <w:t xml:space="preserve"> </w:t>
      </w:r>
      <w:r w:rsidRPr="007A678F">
        <w:t>and</w:t>
      </w:r>
      <w:r w:rsidR="00BB6E85">
        <w:t xml:space="preserve"> </w:t>
      </w:r>
      <w:r w:rsidRPr="007A678F">
        <w:t>population</w:t>
      </w:r>
      <w:r w:rsidR="00BB6E85">
        <w:t xml:space="preserve"> </w:t>
      </w:r>
      <w:r w:rsidRPr="007A678F">
        <w:t>growth</w:t>
      </w:r>
      <w:r w:rsidR="00BB6E85">
        <w:t xml:space="preserve"> </w:t>
      </w:r>
      <w:r w:rsidRPr="007A678F">
        <w:t>rates</w:t>
      </w:r>
      <w:r w:rsidR="00BB6E85">
        <w:t xml:space="preserve"> </w:t>
      </w:r>
      <w:r w:rsidRPr="007A678F">
        <w:t>were</w:t>
      </w:r>
      <w:r w:rsidR="00BB6E85">
        <w:t xml:space="preserve"> </w:t>
      </w:r>
      <w:r w:rsidRPr="007A678F">
        <w:t>aligned</w:t>
      </w:r>
      <w:r w:rsidR="00BB6E85">
        <w:t xml:space="preserve"> </w:t>
      </w:r>
      <w:r w:rsidRPr="007A678F">
        <w:t>with</w:t>
      </w:r>
      <w:r w:rsidR="00BB6E85">
        <w:t xml:space="preserve"> </w:t>
      </w:r>
      <w:r w:rsidRPr="007A678F">
        <w:t>assumptions</w:t>
      </w:r>
      <w:r w:rsidR="00BB6E85">
        <w:t xml:space="preserve"> </w:t>
      </w:r>
      <w:r w:rsidRPr="007A678F">
        <w:t>used</w:t>
      </w:r>
      <w:r w:rsidR="00BB6E85">
        <w:t xml:space="preserve"> </w:t>
      </w:r>
      <w:r w:rsidRPr="007A678F">
        <w:t>in</w:t>
      </w:r>
      <w:r w:rsidR="00BB6E85">
        <w:t xml:space="preserve"> </w:t>
      </w:r>
      <w:r w:rsidRPr="007A678F">
        <w:t>SEAM,</w:t>
      </w:r>
      <w:r w:rsidR="00BB6E85">
        <w:t xml:space="preserve"> </w:t>
      </w:r>
      <w:r w:rsidRPr="007A678F">
        <w:t>while</w:t>
      </w:r>
      <w:r w:rsidR="00BB6E85">
        <w:t xml:space="preserve"> </w:t>
      </w:r>
      <w:r w:rsidRPr="007A678F">
        <w:t>global</w:t>
      </w:r>
      <w:r w:rsidR="00BB6E85">
        <w:t xml:space="preserve"> </w:t>
      </w:r>
      <w:r w:rsidRPr="007A678F">
        <w:t>Gross</w:t>
      </w:r>
      <w:r w:rsidR="00BB6E85">
        <w:t xml:space="preserve"> </w:t>
      </w:r>
      <w:r w:rsidRPr="007A678F">
        <w:t>Domestic</w:t>
      </w:r>
      <w:r w:rsidR="00BB6E85">
        <w:t xml:space="preserve"> </w:t>
      </w:r>
      <w:r w:rsidRPr="007A678F">
        <w:t>Product</w:t>
      </w:r>
      <w:r w:rsidR="00BB6E85">
        <w:t xml:space="preserve"> </w:t>
      </w:r>
      <w:r w:rsidRPr="007A678F">
        <w:t>(GDP)</w:t>
      </w:r>
      <w:r w:rsidR="00BB6E85">
        <w:t xml:space="preserve"> </w:t>
      </w:r>
      <w:r w:rsidRPr="007A678F">
        <w:t>and</w:t>
      </w:r>
      <w:r w:rsidR="00BB6E85">
        <w:t xml:space="preserve"> </w:t>
      </w:r>
      <w:r w:rsidRPr="007A678F">
        <w:t>population</w:t>
      </w:r>
      <w:r w:rsidR="00BB6E85">
        <w:t xml:space="preserve"> </w:t>
      </w:r>
      <w:r w:rsidRPr="007A678F">
        <w:t>growth</w:t>
      </w:r>
      <w:r w:rsidR="00BB6E85">
        <w:t xml:space="preserve"> </w:t>
      </w:r>
      <w:r w:rsidRPr="007A678F">
        <w:t>rates,</w:t>
      </w:r>
      <w:r w:rsidR="00BB6E85">
        <w:t xml:space="preserve"> </w:t>
      </w:r>
      <w:r w:rsidRPr="007A678F">
        <w:t>as</w:t>
      </w:r>
      <w:r w:rsidR="00BB6E85">
        <w:t xml:space="preserve"> </w:t>
      </w:r>
      <w:r w:rsidRPr="007A678F">
        <w:t>well</w:t>
      </w:r>
      <w:r w:rsidR="00BB6E85">
        <w:t xml:space="preserve"> </w:t>
      </w:r>
      <w:r w:rsidRPr="007A678F">
        <w:t>as</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from</w:t>
      </w:r>
      <w:r w:rsidR="00BB6E85">
        <w:t xml:space="preserve"> </w:t>
      </w:r>
      <w:r w:rsidRPr="007A678F">
        <w:t>industry</w:t>
      </w:r>
      <w:r w:rsidR="00BB6E85">
        <w:t xml:space="preserve"> </w:t>
      </w:r>
      <w:r w:rsidRPr="007A678F">
        <w:t>output,</w:t>
      </w:r>
      <w:r w:rsidR="00BB6E85">
        <w:t xml:space="preserve"> </w:t>
      </w:r>
      <w:r w:rsidRPr="007A678F">
        <w:t>were</w:t>
      </w:r>
      <w:r w:rsidR="00BB6E85">
        <w:t xml:space="preserve"> </w:t>
      </w:r>
      <w:r w:rsidRPr="007A678F">
        <w:t>sourced</w:t>
      </w:r>
      <w:r w:rsidR="00BB6E85">
        <w:t xml:space="preserve"> </w:t>
      </w:r>
      <w:r w:rsidRPr="007A678F">
        <w:t>from</w:t>
      </w:r>
      <w:r w:rsidR="00BB6E85">
        <w:t xml:space="preserve"> </w:t>
      </w:r>
      <w:r w:rsidRPr="007A678F">
        <w:t>IIASA</w:t>
      </w:r>
      <w:r w:rsidR="00BB6E85">
        <w:t xml:space="preserve"> </w:t>
      </w:r>
      <w:r w:rsidRPr="007A678F">
        <w:t>SSP</w:t>
      </w:r>
      <w:r w:rsidR="00BB6E85">
        <w:t xml:space="preserve"> </w:t>
      </w:r>
      <w:r w:rsidRPr="007A678F">
        <w:t>projections,</w:t>
      </w:r>
      <w:r w:rsidR="00252882">
        <w:rPr>
          <w:rStyle w:val="FootnoteReference"/>
        </w:rPr>
        <w:footnoteReference w:id="40"/>
      </w:r>
      <w:r w:rsidR="00BB6E85">
        <w:t xml:space="preserve"> </w:t>
      </w:r>
      <w:r w:rsidRPr="007A678F">
        <w:t>IMF</w:t>
      </w:r>
      <w:r w:rsidR="00BB6E85">
        <w:t xml:space="preserve"> </w:t>
      </w:r>
      <w:r w:rsidRPr="007A678F">
        <w:t>forecasts</w:t>
      </w:r>
      <w:r w:rsidR="00252882">
        <w:rPr>
          <w:rStyle w:val="FootnoteReference"/>
        </w:rPr>
        <w:footnoteReference w:id="41"/>
      </w:r>
      <w:r w:rsidR="00BB6E85">
        <w:t xml:space="preserve"> </w:t>
      </w:r>
      <w:r w:rsidRPr="007A678F">
        <w:t>and</w:t>
      </w:r>
      <w:r w:rsidR="00BB6E85">
        <w:t xml:space="preserve"> </w:t>
      </w:r>
      <w:r w:rsidRPr="007A678F">
        <w:t>the</w:t>
      </w:r>
      <w:r w:rsidR="00BB6E85">
        <w:t xml:space="preserve"> </w:t>
      </w:r>
      <w:r w:rsidRPr="007A678F">
        <w:t>GTAP</w:t>
      </w:r>
      <w:r w:rsidR="00BB6E85">
        <w:t xml:space="preserve"> </w:t>
      </w:r>
      <w:r w:rsidRPr="007A678F">
        <w:t>10</w:t>
      </w:r>
      <w:r w:rsidR="00BB6E85">
        <w:t xml:space="preserve"> </w:t>
      </w:r>
      <w:r w:rsidRPr="007A678F">
        <w:t>database.</w:t>
      </w:r>
      <w:r w:rsidR="00252882">
        <w:rPr>
          <w:rStyle w:val="FootnoteReference"/>
        </w:rPr>
        <w:footnoteReference w:id="42"/>
      </w:r>
      <w:r w:rsidR="00BB6E85">
        <w:t xml:space="preserve"> </w:t>
      </w:r>
      <w:r w:rsidRPr="007A678F">
        <w:t>Assumptions</w:t>
      </w:r>
      <w:r w:rsidR="00BB6E85">
        <w:t xml:space="preserve"> </w:t>
      </w:r>
      <w:r w:rsidRPr="007A678F">
        <w:t>were</w:t>
      </w:r>
      <w:r w:rsidR="00BB6E85">
        <w:t xml:space="preserve"> </w:t>
      </w:r>
      <w:r w:rsidRPr="007A678F">
        <w:t>tested</w:t>
      </w:r>
      <w:r w:rsidR="00BB6E85">
        <w:t xml:space="preserve"> </w:t>
      </w:r>
      <w:r w:rsidRPr="007A678F">
        <w:t>with</w:t>
      </w:r>
      <w:r w:rsidR="00BB6E85">
        <w:t xml:space="preserve"> </w:t>
      </w:r>
      <w:r w:rsidRPr="007A678F">
        <w:t>subject</w:t>
      </w:r>
      <w:r w:rsidR="00BB6E85">
        <w:t xml:space="preserve"> </w:t>
      </w:r>
      <w:r w:rsidRPr="007A678F">
        <w:t>matter</w:t>
      </w:r>
      <w:r w:rsidR="00BB6E85">
        <w:t xml:space="preserve"> </w:t>
      </w:r>
      <w:r w:rsidRPr="007A678F">
        <w:t>experts</w:t>
      </w:r>
      <w:r w:rsidR="00BB6E85">
        <w:t xml:space="preserve"> </w:t>
      </w:r>
      <w:r w:rsidRPr="007A678F">
        <w:t>and</w:t>
      </w:r>
      <w:r w:rsidR="00BB6E85">
        <w:t xml:space="preserve"> </w:t>
      </w:r>
      <w:r w:rsidRPr="007A678F">
        <w:t>reflect</w:t>
      </w:r>
      <w:r w:rsidR="00BB6E85">
        <w:t xml:space="preserve"> </w:t>
      </w:r>
      <w:r w:rsidRPr="007A678F">
        <w:t>best</w:t>
      </w:r>
      <w:r w:rsidR="00BB6E85">
        <w:t xml:space="preserve"> </w:t>
      </w:r>
      <w:r w:rsidRPr="007A678F">
        <w:t>available</w:t>
      </w:r>
      <w:r w:rsidR="00BB6E85">
        <w:t xml:space="preserve"> </w:t>
      </w:r>
      <w:r w:rsidRPr="007A678F">
        <w:t>information.</w:t>
      </w:r>
    </w:p>
    <w:p w14:paraId="24C6ED04" w14:textId="65B7E670" w:rsidR="007B4AA7" w:rsidRPr="007A678F" w:rsidRDefault="007C1E06" w:rsidP="00252882">
      <w:r w:rsidRPr="007A678F">
        <w:t>Present</w:t>
      </w:r>
      <w:r w:rsidR="00BB6E85">
        <w:t xml:space="preserve"> </w:t>
      </w:r>
      <w:r w:rsidRPr="007A678F">
        <w:t>values</w:t>
      </w:r>
      <w:r w:rsidR="00BB6E85">
        <w:t xml:space="preserve"> </w:t>
      </w:r>
      <w:r w:rsidRPr="007A678F">
        <w:t>in</w:t>
      </w:r>
      <w:r w:rsidR="00BB6E85">
        <w:t xml:space="preserve"> </w:t>
      </w:r>
      <w:r w:rsidRPr="007A678F">
        <w:t>this</w:t>
      </w:r>
      <w:r w:rsidR="00BB6E85">
        <w:t xml:space="preserve"> </w:t>
      </w:r>
      <w:r w:rsidRPr="007A678F">
        <w:t>report</w:t>
      </w:r>
      <w:r w:rsidR="00BB6E85">
        <w:t xml:space="preserve"> </w:t>
      </w:r>
      <w:r w:rsidRPr="007A678F">
        <w:t>are</w:t>
      </w:r>
      <w:r w:rsidR="00BB6E85">
        <w:t xml:space="preserve"> </w:t>
      </w:r>
      <w:r w:rsidRPr="007A678F">
        <w:t>discounted</w:t>
      </w:r>
      <w:r w:rsidR="00BB6E85">
        <w:t xml:space="preserve"> </w:t>
      </w:r>
      <w:r w:rsidRPr="007A678F">
        <w:t>using</w:t>
      </w:r>
      <w:r w:rsidR="00BB6E85">
        <w:t xml:space="preserve"> </w:t>
      </w:r>
      <w:r w:rsidRPr="007A678F">
        <w:t>a</w:t>
      </w:r>
      <w:r w:rsidR="00BB6E85">
        <w:t xml:space="preserve"> </w:t>
      </w:r>
      <w:r w:rsidRPr="007A678F">
        <w:t>2</w:t>
      </w:r>
      <w:r w:rsidR="00BB6E85">
        <w:t xml:space="preserve"> </w:t>
      </w:r>
      <w:r w:rsidRPr="007A678F">
        <w:t>per</w:t>
      </w:r>
      <w:r w:rsidR="00BB6E85">
        <w:t xml:space="preserve"> </w:t>
      </w:r>
      <w:r w:rsidRPr="007A678F">
        <w:t>cent</w:t>
      </w:r>
      <w:r w:rsidR="00BB6E85">
        <w:t xml:space="preserve"> </w:t>
      </w:r>
      <w:r w:rsidRPr="007A678F">
        <w:t>annual</w:t>
      </w:r>
      <w:r w:rsidR="00BB6E85">
        <w:t xml:space="preserve"> </w:t>
      </w:r>
      <w:r w:rsidRPr="007A678F">
        <w:t>rate.</w:t>
      </w:r>
      <w:r w:rsidR="00BB6E85">
        <w:t xml:space="preserve"> </w:t>
      </w:r>
      <w:r w:rsidRPr="007A678F">
        <w:t>This</w:t>
      </w:r>
      <w:r w:rsidR="00BB6E85">
        <w:t xml:space="preserve"> </w:t>
      </w:r>
      <w:r w:rsidRPr="007A678F">
        <w:t>is</w:t>
      </w:r>
      <w:r w:rsidR="00BB6E85">
        <w:t xml:space="preserve"> </w:t>
      </w:r>
      <w:r w:rsidRPr="007A678F">
        <w:t>the</w:t>
      </w:r>
      <w:r w:rsidR="00BB6E85">
        <w:t xml:space="preserve"> </w:t>
      </w:r>
      <w:r w:rsidRPr="007A678F">
        <w:t>preferred</w:t>
      </w:r>
      <w:r w:rsidR="00BB6E85">
        <w:t xml:space="preserve"> </w:t>
      </w:r>
      <w:r w:rsidRPr="007A678F">
        <w:t>rate</w:t>
      </w:r>
      <w:r w:rsidR="00BB6E85">
        <w:t xml:space="preserve"> </w:t>
      </w:r>
      <w:r w:rsidRPr="007A678F">
        <w:t>of</w:t>
      </w:r>
      <w:r w:rsidR="00BB6E85">
        <w:t xml:space="preserve"> </w:t>
      </w:r>
      <w:r w:rsidRPr="007A678F">
        <w:t>economists</w:t>
      </w:r>
      <w:r w:rsidR="00BB6E85">
        <w:t xml:space="preserve"> </w:t>
      </w:r>
      <w:r w:rsidRPr="007A678F">
        <w:t>who</w:t>
      </w:r>
      <w:r w:rsidR="00BB6E85">
        <w:t xml:space="preserve"> </w:t>
      </w:r>
      <w:r w:rsidRPr="007A678F">
        <w:t>are</w:t>
      </w:r>
      <w:r w:rsidR="00BB6E85">
        <w:t xml:space="preserve"> </w:t>
      </w:r>
      <w:r w:rsidRPr="007A678F">
        <w:t>experts</w:t>
      </w:r>
      <w:r w:rsidR="00BB6E85">
        <w:t xml:space="preserve"> </w:t>
      </w:r>
      <w:r w:rsidRPr="007A678F">
        <w:t>in</w:t>
      </w:r>
      <w:r w:rsidR="00BB6E85">
        <w:t xml:space="preserve"> </w:t>
      </w:r>
      <w:r w:rsidRPr="007A678F">
        <w:t>long</w:t>
      </w:r>
      <w:r w:rsidR="00BB6E85">
        <w:t xml:space="preserve"> </w:t>
      </w:r>
      <w:r w:rsidRPr="007A678F">
        <w:t>term</w:t>
      </w:r>
      <w:r w:rsidR="00BB6E85">
        <w:t xml:space="preserve"> </w:t>
      </w:r>
      <w:r w:rsidRPr="007A678F">
        <w:t>discounting.</w:t>
      </w:r>
      <w:r w:rsidR="00A74DE5">
        <w:rPr>
          <w:rStyle w:val="FootnoteReference"/>
        </w:rPr>
        <w:footnoteReference w:id="43"/>
      </w:r>
      <w:r w:rsidR="00BB6E85">
        <w:t xml:space="preserve"> </w:t>
      </w:r>
      <w:r w:rsidRPr="007A678F">
        <w:t>Discounting</w:t>
      </w:r>
      <w:r w:rsidR="00BB6E85">
        <w:t xml:space="preserve"> </w:t>
      </w:r>
      <w:r w:rsidRPr="007A678F">
        <w:t>is</w:t>
      </w:r>
      <w:r w:rsidR="00BB6E85">
        <w:t xml:space="preserve"> </w:t>
      </w:r>
      <w:r w:rsidRPr="007A678F">
        <w:t>necessary</w:t>
      </w:r>
      <w:r w:rsidR="00BB6E85">
        <w:t xml:space="preserve"> </w:t>
      </w:r>
      <w:r w:rsidRPr="007A678F">
        <w:t>for</w:t>
      </w:r>
      <w:r w:rsidR="00BB6E85">
        <w:t xml:space="preserve"> </w:t>
      </w:r>
      <w:r w:rsidRPr="007A678F">
        <w:t>climate</w:t>
      </w:r>
      <w:r w:rsidR="00BB6E85">
        <w:t xml:space="preserve"> </w:t>
      </w:r>
      <w:r w:rsidRPr="007A678F">
        <w:t>change</w:t>
      </w:r>
      <w:r w:rsidR="00BB6E85">
        <w:t xml:space="preserve"> </w:t>
      </w:r>
      <w:r w:rsidRPr="007A678F">
        <w:t>analysis</w:t>
      </w:r>
      <w:r w:rsidR="00BB6E85">
        <w:t xml:space="preserve"> </w:t>
      </w:r>
      <w:r w:rsidRPr="007A678F">
        <w:t>as</w:t>
      </w:r>
      <w:r w:rsidR="00BB6E85">
        <w:t xml:space="preserve"> </w:t>
      </w:r>
      <w:r w:rsidRPr="007A678F">
        <w:t>the</w:t>
      </w:r>
      <w:r w:rsidR="00BB6E85">
        <w:t xml:space="preserve"> </w:t>
      </w:r>
      <w:r w:rsidRPr="007A678F">
        <w:t>impacts</w:t>
      </w:r>
      <w:r w:rsidR="00BB6E85">
        <w:t xml:space="preserve"> </w:t>
      </w:r>
      <w:r w:rsidRPr="007A678F">
        <w:t>of</w:t>
      </w:r>
      <w:r w:rsidR="00BB6E85">
        <w:t xml:space="preserve"> </w:t>
      </w:r>
      <w:r w:rsidRPr="007A678F">
        <w:t>climate</w:t>
      </w:r>
      <w:r w:rsidR="00BB6E85">
        <w:t xml:space="preserve"> </w:t>
      </w:r>
      <w:r w:rsidRPr="007A678F">
        <w:t>change</w:t>
      </w:r>
      <w:r w:rsidR="00BB6E85">
        <w:t xml:space="preserve"> </w:t>
      </w:r>
      <w:r w:rsidRPr="007A678F">
        <w:t>occur</w:t>
      </w:r>
      <w:r w:rsidR="00BB6E85">
        <w:t xml:space="preserve"> </w:t>
      </w:r>
      <w:r w:rsidRPr="007A678F">
        <w:t>over</w:t>
      </w:r>
      <w:r w:rsidR="00BB6E85">
        <w:t xml:space="preserve"> </w:t>
      </w:r>
      <w:r w:rsidRPr="007A678F">
        <w:t>very</w:t>
      </w:r>
      <w:r w:rsidR="00BB6E85">
        <w:t xml:space="preserve"> </w:t>
      </w:r>
      <w:r w:rsidRPr="007A678F">
        <w:t>long</w:t>
      </w:r>
      <w:r w:rsidR="00BB6E85">
        <w:t xml:space="preserve"> </w:t>
      </w:r>
      <w:r w:rsidRPr="007A678F">
        <w:t>time</w:t>
      </w:r>
      <w:r w:rsidR="00BB6E85">
        <w:t xml:space="preserve"> </w:t>
      </w:r>
      <w:r w:rsidRPr="007A678F">
        <w:t>horizons.</w:t>
      </w:r>
    </w:p>
    <w:p w14:paraId="7E7F865F" w14:textId="4856A666" w:rsidR="007B4AA7" w:rsidRPr="00252882" w:rsidRDefault="007C1E06" w:rsidP="00252882">
      <w:pPr>
        <w:pStyle w:val="Heading2"/>
      </w:pPr>
      <w:r w:rsidRPr="00252882">
        <w:t>A.3</w:t>
      </w:r>
      <w:r w:rsidR="00BB6E85" w:rsidRPr="00252882">
        <w:t xml:space="preserve"> </w:t>
      </w:r>
      <w:r w:rsidRPr="00252882">
        <w:t>Scenarios</w:t>
      </w:r>
    </w:p>
    <w:p w14:paraId="7D52EC22" w14:textId="75140F26" w:rsidR="007B4AA7" w:rsidRPr="007A678F" w:rsidRDefault="007C1E06" w:rsidP="00A74DE5">
      <w:pPr>
        <w:pStyle w:val="Normalbeforebullet"/>
      </w:pPr>
      <w:r w:rsidRPr="007A678F">
        <w:t>The</w:t>
      </w:r>
      <w:r w:rsidR="00BB6E85">
        <w:t xml:space="preserve"> </w:t>
      </w:r>
      <w:r w:rsidRPr="007A678F">
        <w:t>climate-economy</w:t>
      </w:r>
      <w:r w:rsidR="00BB6E85">
        <w:t xml:space="preserve"> </w:t>
      </w:r>
      <w:r w:rsidRPr="007A678F">
        <w:t>modelling</w:t>
      </w:r>
      <w:r w:rsidR="00BB6E85">
        <w:t xml:space="preserve"> </w:t>
      </w:r>
      <w:r w:rsidRPr="007A678F">
        <w:t>results</w:t>
      </w:r>
      <w:r w:rsidR="00BB6E85">
        <w:t xml:space="preserve"> </w:t>
      </w:r>
      <w:r w:rsidRPr="007A678F">
        <w:t>in</w:t>
      </w:r>
      <w:r w:rsidR="00BB6E85">
        <w:t xml:space="preserve"> </w:t>
      </w:r>
      <w:r w:rsidRPr="007A678F">
        <w:t>this</w:t>
      </w:r>
      <w:r w:rsidR="00BB6E85">
        <w:t xml:space="preserve"> </w:t>
      </w:r>
      <w:r w:rsidRPr="007A678F">
        <w:t>report</w:t>
      </w:r>
      <w:r w:rsidR="00BB6E85">
        <w:t xml:space="preserve"> </w:t>
      </w:r>
      <w:r w:rsidRPr="007A678F">
        <w:t>compare:</w:t>
      </w:r>
    </w:p>
    <w:p w14:paraId="7139DDD8" w14:textId="60874958" w:rsidR="007B4AA7" w:rsidRPr="007A678F" w:rsidRDefault="007C1E06" w:rsidP="00A74DE5">
      <w:pPr>
        <w:pStyle w:val="ListParagraph"/>
      </w:pPr>
      <w:r w:rsidRPr="007A678F">
        <w:t>a</w:t>
      </w:r>
      <w:r w:rsidR="00BB6E85">
        <w:t xml:space="preserve"> </w:t>
      </w:r>
      <w:r w:rsidRPr="007A678F">
        <w:t>reference</w:t>
      </w:r>
      <w:r w:rsidR="00BB6E85">
        <w:t xml:space="preserve"> </w:t>
      </w:r>
      <w:r w:rsidRPr="007A678F">
        <w:t>case</w:t>
      </w:r>
      <w:r w:rsidR="00BB6E85">
        <w:t xml:space="preserve"> </w:t>
      </w:r>
      <w:r w:rsidRPr="007A678F">
        <w:t>which</w:t>
      </w:r>
      <w:r w:rsidR="00BB6E85">
        <w:t xml:space="preserve"> </w:t>
      </w:r>
      <w:r w:rsidRPr="007A678F">
        <w:t>assumes</w:t>
      </w:r>
      <w:r w:rsidR="00BB6E85">
        <w:t xml:space="preserve"> </w:t>
      </w:r>
      <w:r w:rsidRPr="007A678F">
        <w:t>that</w:t>
      </w:r>
      <w:r w:rsidR="00BB6E85">
        <w:t xml:space="preserve"> </w:t>
      </w:r>
      <w:r w:rsidRPr="007A678F">
        <w:t>Victoria</w:t>
      </w:r>
      <w:r w:rsidR="00BB6E85">
        <w:t xml:space="preserve"> </w:t>
      </w:r>
      <w:r w:rsidRPr="007A678F">
        <w:t>does</w:t>
      </w:r>
      <w:r w:rsidR="00BB6E85">
        <w:t xml:space="preserve"> </w:t>
      </w:r>
      <w:r w:rsidRPr="007A678F">
        <w:t>not</w:t>
      </w:r>
      <w:r w:rsidR="00BB6E85">
        <w:t xml:space="preserve"> </w:t>
      </w:r>
      <w:r w:rsidRPr="007A678F">
        <w:t>take</w:t>
      </w:r>
      <w:r w:rsidR="00BB6E85">
        <w:t xml:space="preserve"> </w:t>
      </w:r>
      <w:r w:rsidRPr="007A678F">
        <w:t>further</w:t>
      </w:r>
      <w:r w:rsidR="00BB6E85">
        <w:t xml:space="preserve"> </w:t>
      </w:r>
      <w:r w:rsidRPr="007A678F">
        <w:t>action</w:t>
      </w:r>
      <w:r w:rsidR="00BB6E85">
        <w:t xml:space="preserve"> </w:t>
      </w:r>
      <w:r w:rsidRPr="007A678F">
        <w:t>beyond</w:t>
      </w:r>
      <w:r w:rsidR="00BB6E85">
        <w:t xml:space="preserve"> </w:t>
      </w:r>
      <w:r w:rsidRPr="007A678F">
        <w:t>meeting</w:t>
      </w:r>
      <w:r w:rsidR="00BB6E85">
        <w:t xml:space="preserve"> </w:t>
      </w:r>
      <w:r w:rsidRPr="007A678F">
        <w:t>its</w:t>
      </w:r>
      <w:r w:rsidR="00BB6E85">
        <w:t xml:space="preserve"> </w:t>
      </w:r>
      <w:r w:rsidRPr="007A678F">
        <w:t>2030</w:t>
      </w:r>
      <w:r w:rsidR="00BB6E85">
        <w:t xml:space="preserve"> </w:t>
      </w:r>
      <w:r w:rsidRPr="007A678F">
        <w:t>target</w:t>
      </w:r>
      <w:r w:rsidR="00BB6E85">
        <w:t xml:space="preserve"> </w:t>
      </w:r>
      <w:r w:rsidRPr="007A678F">
        <w:t>and</w:t>
      </w:r>
    </w:p>
    <w:p w14:paraId="54008D4C" w14:textId="7A284480" w:rsidR="007B4AA7" w:rsidRPr="007A678F" w:rsidRDefault="007C1E06" w:rsidP="00A74DE5">
      <w:pPr>
        <w:pStyle w:val="ListParagraph-BulletL1last"/>
      </w:pPr>
      <w:r w:rsidRPr="007A678F">
        <w:t>a</w:t>
      </w:r>
      <w:r w:rsidR="00BB6E85">
        <w:t xml:space="preserve"> </w:t>
      </w:r>
      <w:r w:rsidRPr="007A678F">
        <w:t>2035</w:t>
      </w:r>
      <w:r w:rsidR="00BB6E85">
        <w:t xml:space="preserve"> </w:t>
      </w:r>
      <w:r w:rsidRPr="007A678F">
        <w:t>target</w:t>
      </w:r>
      <w:r w:rsidR="00BB6E85">
        <w:t xml:space="preserve"> </w:t>
      </w:r>
      <w:r w:rsidRPr="007A678F">
        <w:t>scenario</w:t>
      </w:r>
      <w:r w:rsidR="00BB6E85">
        <w:t xml:space="preserve"> </w:t>
      </w:r>
      <w:r w:rsidRPr="007A678F">
        <w:t>in</w:t>
      </w:r>
      <w:r w:rsidR="00BB6E85">
        <w:t xml:space="preserve"> </w:t>
      </w:r>
      <w:r w:rsidRPr="007A678F">
        <w:t>which</w:t>
      </w:r>
      <w:r w:rsidR="00BB6E85">
        <w:t xml:space="preserve"> </w:t>
      </w:r>
      <w:r w:rsidRPr="007A678F">
        <w:t>Victoria</w:t>
      </w:r>
      <w:r w:rsidR="00BB6E85">
        <w:t xml:space="preserve"> </w:t>
      </w:r>
      <w:r w:rsidRPr="007A678F">
        <w:t>reduces</w:t>
      </w:r>
      <w:r w:rsidR="00BB6E85">
        <w:t xml:space="preserve"> </w:t>
      </w:r>
      <w:r w:rsidRPr="007A678F">
        <w:t>its</w:t>
      </w:r>
      <w:r w:rsidR="00BB6E85">
        <w:t xml:space="preserve"> </w:t>
      </w:r>
      <w:r w:rsidRPr="007A678F">
        <w:t>emissions</w:t>
      </w:r>
      <w:r w:rsidR="00BB6E85">
        <w:t xml:space="preserve"> </w:t>
      </w:r>
      <w:r w:rsidRPr="007A678F">
        <w:t>to</w:t>
      </w:r>
      <w:r w:rsidR="00BB6E85">
        <w:t xml:space="preserve"> </w:t>
      </w:r>
      <w:r w:rsidRPr="007A678F">
        <w:t>78</w:t>
      </w:r>
      <w:r w:rsidR="00BB6E85">
        <w:t xml:space="preserve"> </w:t>
      </w:r>
      <w:r w:rsidRPr="007A678F">
        <w:t>per</w:t>
      </w:r>
      <w:r w:rsidR="00BB6E85">
        <w:t xml:space="preserve"> </w:t>
      </w:r>
      <w:r w:rsidRPr="007A678F">
        <w:t>cent</w:t>
      </w:r>
      <w:r w:rsidR="00BB6E85">
        <w:t xml:space="preserve"> </w:t>
      </w:r>
      <w:r w:rsidRPr="007A678F">
        <w:t>below</w:t>
      </w:r>
      <w:r w:rsidR="00BB6E85">
        <w:t xml:space="preserve"> </w:t>
      </w:r>
      <w:r w:rsidRPr="007A678F">
        <w:t>2005</w:t>
      </w:r>
      <w:r w:rsidR="00BB6E85">
        <w:t xml:space="preserve"> </w:t>
      </w:r>
      <w:r w:rsidRPr="007A678F">
        <w:t>levels</w:t>
      </w:r>
      <w:r w:rsidR="00BB6E85">
        <w:t xml:space="preserve"> </w:t>
      </w:r>
      <w:r w:rsidRPr="007A678F">
        <w:t>in</w:t>
      </w:r>
      <w:r w:rsidR="00BB6E85">
        <w:t xml:space="preserve"> </w:t>
      </w:r>
      <w:r w:rsidRPr="007A678F">
        <w:t>2035</w:t>
      </w:r>
      <w:r w:rsidR="00BB6E85">
        <w:t xml:space="preserve"> </w:t>
      </w:r>
      <w:r w:rsidRPr="007A678F">
        <w:t>and</w:t>
      </w:r>
      <w:r w:rsidR="00BB6E85">
        <w:t xml:space="preserve"> </w:t>
      </w:r>
      <w:r w:rsidRPr="007A678F">
        <w:t>net</w:t>
      </w:r>
      <w:r w:rsidR="00BB6E85">
        <w:t xml:space="preserve"> </w:t>
      </w:r>
      <w:r w:rsidRPr="007A678F">
        <w:t>zero</w:t>
      </w:r>
      <w:r w:rsidR="00BB6E85">
        <w:t xml:space="preserve"> </w:t>
      </w:r>
      <w:r w:rsidRPr="007A678F">
        <w:t>by</w:t>
      </w:r>
      <w:r w:rsidR="00BB6E85">
        <w:t xml:space="preserve"> </w:t>
      </w:r>
      <w:r w:rsidRPr="007A678F">
        <w:t>2045.</w:t>
      </w:r>
      <w:r w:rsidR="00BB6E85">
        <w:t xml:space="preserve"> </w:t>
      </w:r>
    </w:p>
    <w:p w14:paraId="343970C1" w14:textId="1E59DEB3" w:rsidR="007B4AA7" w:rsidRPr="007A678F" w:rsidRDefault="007C1E06" w:rsidP="00A74DE5">
      <w:r w:rsidRPr="007A678F">
        <w:t>These</w:t>
      </w:r>
      <w:r w:rsidR="00BB6E85">
        <w:t xml:space="preserve"> </w:t>
      </w:r>
      <w:r w:rsidRPr="007A678F">
        <w:t>two</w:t>
      </w:r>
      <w:r w:rsidR="00BB6E85">
        <w:t xml:space="preserve"> </w:t>
      </w:r>
      <w:r w:rsidRPr="007A678F">
        <w:t>scenarios</w:t>
      </w:r>
      <w:r w:rsidR="00BB6E85">
        <w:t xml:space="preserve"> </w:t>
      </w:r>
      <w:r w:rsidRPr="007A678F">
        <w:t>are</w:t>
      </w:r>
      <w:r w:rsidR="00BB6E85">
        <w:t xml:space="preserve"> </w:t>
      </w:r>
      <w:r w:rsidRPr="007A678F">
        <w:t>differentiated</w:t>
      </w:r>
      <w:r w:rsidR="00BB6E85">
        <w:t xml:space="preserve"> </w:t>
      </w:r>
      <w:r w:rsidRPr="007A678F">
        <w:t>by</w:t>
      </w:r>
      <w:r w:rsidR="00BB6E85">
        <w:t xml:space="preserve"> </w:t>
      </w:r>
      <w:r w:rsidRPr="007A678F">
        <w:t>two</w:t>
      </w:r>
      <w:r w:rsidR="00BB6E85">
        <w:t xml:space="preserve"> </w:t>
      </w:r>
      <w:r w:rsidRPr="007A678F">
        <w:t>key</w:t>
      </w:r>
      <w:r w:rsidR="00BB6E85">
        <w:t xml:space="preserve"> </w:t>
      </w:r>
      <w:r w:rsidRPr="007A678F">
        <w:t>variables:</w:t>
      </w:r>
      <w:r w:rsidR="00BB6E85">
        <w:t xml:space="preserve"> </w:t>
      </w:r>
      <w:r w:rsidRPr="007A678F">
        <w:t>the</w:t>
      </w:r>
      <w:r w:rsidR="00BB6E85">
        <w:t xml:space="preserve"> </w:t>
      </w:r>
      <w:r w:rsidRPr="007A678F">
        <w:t>level</w:t>
      </w:r>
      <w:r w:rsidR="00BB6E85">
        <w:t xml:space="preserve"> </w:t>
      </w:r>
      <w:r w:rsidRPr="007A678F">
        <w:t>of</w:t>
      </w:r>
      <w:r w:rsidR="00BB6E85">
        <w:t xml:space="preserve"> </w:t>
      </w:r>
      <w:r w:rsidRPr="007A678F">
        <w:t>Victorian</w:t>
      </w:r>
      <w:r w:rsidR="00BB6E85">
        <w:t xml:space="preserve"> </w:t>
      </w:r>
      <w:r w:rsidRPr="007A678F">
        <w:t>climate</w:t>
      </w:r>
      <w:r w:rsidR="00BB6E85">
        <w:t xml:space="preserve"> </w:t>
      </w:r>
      <w:r w:rsidRPr="007A678F">
        <w:t>action</w:t>
      </w:r>
      <w:r w:rsidR="00BB6E85">
        <w:t xml:space="preserve"> </w:t>
      </w:r>
      <w:r w:rsidRPr="007A678F">
        <w:t>and</w:t>
      </w:r>
      <w:r w:rsidR="00BB6E85">
        <w:t xml:space="preserve"> </w:t>
      </w:r>
      <w:r w:rsidRPr="007A678F">
        <w:t>the</w:t>
      </w:r>
      <w:r w:rsidR="00BB6E85">
        <w:t xml:space="preserve"> </w:t>
      </w:r>
      <w:r w:rsidRPr="007A678F">
        <w:t>level</w:t>
      </w:r>
      <w:r w:rsidR="00BB6E85">
        <w:t xml:space="preserve"> </w:t>
      </w:r>
      <w:r w:rsidRPr="007A678F">
        <w:t>of</w:t>
      </w:r>
      <w:r w:rsidR="00BB6E85">
        <w:t xml:space="preserve"> </w:t>
      </w:r>
      <w:r w:rsidRPr="007A678F">
        <w:t>global</w:t>
      </w:r>
      <w:r w:rsidR="00BB6E85">
        <w:t xml:space="preserve"> </w:t>
      </w:r>
      <w:r w:rsidRPr="007A678F">
        <w:t>climate</w:t>
      </w:r>
      <w:r w:rsidR="00BB6E85">
        <w:t xml:space="preserve"> </w:t>
      </w:r>
      <w:r w:rsidRPr="007A678F">
        <w:t>action</w:t>
      </w:r>
      <w:r w:rsidR="00BB6E85">
        <w:t xml:space="preserve"> </w:t>
      </w:r>
      <w:r w:rsidRPr="007A678F">
        <w:t>(Table</w:t>
      </w:r>
      <w:r w:rsidR="00BB6E85">
        <w:t xml:space="preserve"> </w:t>
      </w:r>
      <w:r w:rsidRPr="007A678F">
        <w:t>1).</w:t>
      </w:r>
    </w:p>
    <w:p w14:paraId="1AA77548" w14:textId="5CF4C67A" w:rsidR="007B4AA7" w:rsidRPr="00382953" w:rsidRDefault="00382953" w:rsidP="00382953">
      <w:pPr>
        <w:pStyle w:val="Caption"/>
      </w:pPr>
      <w:r w:rsidRPr="00382953">
        <w:t xml:space="preserve">Table </w:t>
      </w:r>
      <w:r w:rsidR="00F82965">
        <w:fldChar w:fldCharType="begin"/>
      </w:r>
      <w:r w:rsidR="00F82965">
        <w:instrText xml:space="preserve"> SEQ Table \* ARABIC </w:instrText>
      </w:r>
      <w:r w:rsidR="00F82965">
        <w:fldChar w:fldCharType="separate"/>
      </w:r>
      <w:r w:rsidRPr="00382953">
        <w:t>1</w:t>
      </w:r>
      <w:r w:rsidR="00F82965">
        <w:fldChar w:fldCharType="end"/>
      </w:r>
      <w:r w:rsidR="007C1E06" w:rsidRPr="00382953">
        <w:t>.</w:t>
      </w:r>
      <w:r w:rsidR="00BB6E85" w:rsidRPr="00382953">
        <w:t xml:space="preserve"> </w:t>
      </w:r>
      <w:r w:rsidR="007C1E06" w:rsidRPr="00382953">
        <w:t>Description</w:t>
      </w:r>
      <w:r w:rsidR="00BB6E85" w:rsidRPr="00382953">
        <w:t xml:space="preserve"> </w:t>
      </w:r>
      <w:r w:rsidR="007C1E06" w:rsidRPr="00382953">
        <w:t>of</w:t>
      </w:r>
      <w:r w:rsidR="00BB6E85" w:rsidRPr="00382953">
        <w:t xml:space="preserve"> </w:t>
      </w:r>
      <w:r w:rsidR="007C1E06" w:rsidRPr="00382953">
        <w:t>the</w:t>
      </w:r>
      <w:r w:rsidR="00BB6E85" w:rsidRPr="00382953">
        <w:t xml:space="preserve"> </w:t>
      </w:r>
      <w:r w:rsidR="007C1E06" w:rsidRPr="00382953">
        <w:t>key</w:t>
      </w:r>
      <w:r w:rsidR="00BB6E85" w:rsidRPr="00382953">
        <w:t xml:space="preserve"> </w:t>
      </w:r>
      <w:r w:rsidR="007C1E06" w:rsidRPr="00382953">
        <w:t>variables</w:t>
      </w:r>
      <w:r w:rsidR="00BB6E85" w:rsidRPr="00382953">
        <w:t xml:space="preserve"> </w:t>
      </w:r>
      <w:r w:rsidR="007C1E06" w:rsidRPr="00382953">
        <w:t>and</w:t>
      </w:r>
      <w:r w:rsidR="00BB6E85" w:rsidRPr="00382953">
        <w:t xml:space="preserve"> </w:t>
      </w:r>
      <w:r w:rsidR="007C1E06" w:rsidRPr="00382953">
        <w:t>assumptions</w:t>
      </w:r>
      <w:r w:rsidR="00BB6E85" w:rsidRPr="00382953">
        <w:t xml:space="preserve"> </w:t>
      </w:r>
      <w:r w:rsidR="007C1E06" w:rsidRPr="00382953">
        <w:t>in</w:t>
      </w:r>
      <w:r w:rsidR="00BB6E85" w:rsidRPr="00382953">
        <w:t xml:space="preserve"> </w:t>
      </w:r>
      <w:r w:rsidR="007C1E06" w:rsidRPr="00382953">
        <w:t>the</w:t>
      </w:r>
      <w:r w:rsidR="00BB6E85" w:rsidRPr="00382953">
        <w:t xml:space="preserve"> </w:t>
      </w:r>
      <w:r w:rsidR="007C1E06" w:rsidRPr="00382953">
        <w:t>reference</w:t>
      </w:r>
      <w:r w:rsidR="00BB6E85" w:rsidRPr="00382953">
        <w:t xml:space="preserve"> </w:t>
      </w:r>
      <w:r w:rsidR="007C1E06" w:rsidRPr="00382953">
        <w:t>case</w:t>
      </w:r>
      <w:r w:rsidR="00BB6E85" w:rsidRPr="00382953">
        <w:t xml:space="preserve"> </w:t>
      </w:r>
      <w:r w:rsidR="007C1E06" w:rsidRPr="00382953">
        <w:t>and</w:t>
      </w:r>
      <w:r w:rsidR="00BB6E85" w:rsidRPr="00382953">
        <w:t xml:space="preserve"> </w:t>
      </w:r>
      <w:r w:rsidR="007C1E06" w:rsidRPr="00382953">
        <w:t>the</w:t>
      </w:r>
      <w:r w:rsidR="00BB6E85" w:rsidRPr="00382953">
        <w:t xml:space="preserve"> </w:t>
      </w:r>
      <w:r w:rsidR="007C1E06" w:rsidRPr="00382953">
        <w:t>2035</w:t>
      </w:r>
      <w:r w:rsidR="00BB6E85" w:rsidRPr="00382953">
        <w:t xml:space="preserve"> </w:t>
      </w:r>
      <w:r w:rsidR="007C1E06" w:rsidRPr="00382953">
        <w:t>target</w:t>
      </w:r>
      <w:r w:rsidR="00BB6E85" w:rsidRPr="00382953">
        <w:t xml:space="preserve"> </w:t>
      </w:r>
      <w:r w:rsidR="007C1E06" w:rsidRPr="00382953">
        <w:t>scenario</w:t>
      </w:r>
    </w:p>
    <w:tbl>
      <w:tblPr>
        <w:tblStyle w:val="TableGrid"/>
        <w:tblW w:w="9634" w:type="dxa"/>
        <w:tblLayout w:type="fixed"/>
        <w:tblLook w:val="0020" w:firstRow="1" w:lastRow="0" w:firstColumn="0" w:lastColumn="0" w:noHBand="0" w:noVBand="0"/>
      </w:tblPr>
      <w:tblGrid>
        <w:gridCol w:w="1474"/>
        <w:gridCol w:w="4080"/>
        <w:gridCol w:w="4080"/>
      </w:tblGrid>
      <w:tr w:rsidR="007B4AA7" w:rsidRPr="00382953" w14:paraId="20593495" w14:textId="77777777" w:rsidTr="00205B8D">
        <w:trPr>
          <w:trHeight w:val="60"/>
          <w:tblHeader/>
        </w:trPr>
        <w:tc>
          <w:tcPr>
            <w:tcW w:w="1474" w:type="dxa"/>
          </w:tcPr>
          <w:p w14:paraId="254B047A" w14:textId="77777777" w:rsidR="007B4AA7" w:rsidRPr="00382953" w:rsidRDefault="007B4AA7" w:rsidP="00382953">
            <w:pPr>
              <w:pStyle w:val="TableColumnHeading"/>
            </w:pPr>
          </w:p>
        </w:tc>
        <w:tc>
          <w:tcPr>
            <w:tcW w:w="4080" w:type="dxa"/>
          </w:tcPr>
          <w:p w14:paraId="49F79470" w14:textId="442C3A1B" w:rsidR="007B4AA7" w:rsidRPr="00382953" w:rsidRDefault="007C1E06" w:rsidP="00382953">
            <w:pPr>
              <w:pStyle w:val="TableColumnHeading"/>
            </w:pPr>
            <w:r w:rsidRPr="00382953">
              <w:t>Global</w:t>
            </w:r>
            <w:r w:rsidR="00BB6E85" w:rsidRPr="00382953">
              <w:t xml:space="preserve"> </w:t>
            </w:r>
            <w:r w:rsidRPr="00382953">
              <w:t>climate</w:t>
            </w:r>
            <w:r w:rsidR="00BB6E85" w:rsidRPr="00382953">
              <w:t xml:space="preserve"> </w:t>
            </w:r>
            <w:r w:rsidRPr="00382953">
              <w:t>action</w:t>
            </w:r>
          </w:p>
        </w:tc>
        <w:tc>
          <w:tcPr>
            <w:tcW w:w="4080" w:type="dxa"/>
          </w:tcPr>
          <w:p w14:paraId="3A06578B" w14:textId="601F92D6" w:rsidR="007B4AA7" w:rsidRPr="00382953" w:rsidRDefault="007C1E06" w:rsidP="00382953">
            <w:pPr>
              <w:pStyle w:val="TableColumnHeading"/>
            </w:pPr>
            <w:r w:rsidRPr="00382953">
              <w:t>Victorian</w:t>
            </w:r>
            <w:r w:rsidR="00BB6E85" w:rsidRPr="00382953">
              <w:t xml:space="preserve"> </w:t>
            </w:r>
            <w:r w:rsidRPr="00382953">
              <w:t>climate</w:t>
            </w:r>
            <w:r w:rsidR="00BB6E85" w:rsidRPr="00382953">
              <w:t xml:space="preserve"> </w:t>
            </w:r>
            <w:r w:rsidRPr="00382953">
              <w:t>action</w:t>
            </w:r>
          </w:p>
        </w:tc>
      </w:tr>
      <w:tr w:rsidR="007B4AA7" w:rsidRPr="007A678F" w14:paraId="545B26DC" w14:textId="77777777" w:rsidTr="00382953">
        <w:trPr>
          <w:trHeight w:val="60"/>
        </w:trPr>
        <w:tc>
          <w:tcPr>
            <w:tcW w:w="1474" w:type="dxa"/>
          </w:tcPr>
          <w:p w14:paraId="1942FDBD" w14:textId="5D628A59" w:rsidR="007B4AA7" w:rsidRPr="00382953" w:rsidRDefault="007C1E06" w:rsidP="00382953">
            <w:pPr>
              <w:pStyle w:val="Tabletext"/>
            </w:pPr>
            <w:r w:rsidRPr="00382953">
              <w:t>Reference</w:t>
            </w:r>
            <w:r w:rsidR="00BB6E85" w:rsidRPr="00382953">
              <w:t xml:space="preserve"> </w:t>
            </w:r>
            <w:r w:rsidRPr="00382953">
              <w:t>Case</w:t>
            </w:r>
          </w:p>
        </w:tc>
        <w:tc>
          <w:tcPr>
            <w:tcW w:w="4080" w:type="dxa"/>
          </w:tcPr>
          <w:p w14:paraId="3A0D0BAF" w14:textId="5F43FB53" w:rsidR="007B4AA7" w:rsidRPr="007A678F" w:rsidRDefault="007C1E06" w:rsidP="00382953">
            <w:pPr>
              <w:pStyle w:val="Tabletext"/>
            </w:pPr>
            <w:r w:rsidRPr="007A678F">
              <w:t>Global</w:t>
            </w:r>
            <w:r w:rsidR="00BB6E85">
              <w:t xml:space="preserve"> </w:t>
            </w:r>
            <w:r w:rsidRPr="007A678F">
              <w:t>current</w:t>
            </w:r>
            <w:r w:rsidR="00BB6E85">
              <w:t xml:space="preserve"> </w:t>
            </w:r>
            <w:r w:rsidRPr="007A678F">
              <w:t>policies</w:t>
            </w:r>
            <w:r w:rsidR="00BB6E85">
              <w:t xml:space="preserve"> </w:t>
            </w:r>
            <w:r w:rsidRPr="007A678F">
              <w:t>–</w:t>
            </w:r>
            <w:r w:rsidR="00BB6E85">
              <w:t xml:space="preserve"> </w:t>
            </w:r>
            <w:r w:rsidRPr="007A678F">
              <w:t>the</w:t>
            </w:r>
            <w:r w:rsidR="00BB6E85">
              <w:t xml:space="preserve"> </w:t>
            </w:r>
            <w:r w:rsidRPr="007A678F">
              <w:t>world</w:t>
            </w:r>
            <w:r w:rsidR="00BB6E85">
              <w:t xml:space="preserve"> </w:t>
            </w:r>
            <w:r w:rsidRPr="007A678F">
              <w:t>does</w:t>
            </w:r>
            <w:r w:rsidR="00BB6E85">
              <w:t xml:space="preserve"> </w:t>
            </w:r>
            <w:r w:rsidRPr="007A678F">
              <w:t>not</w:t>
            </w:r>
            <w:r w:rsidR="00BB6E85">
              <w:t xml:space="preserve"> </w:t>
            </w:r>
            <w:r w:rsidRPr="007A678F">
              <w:t>take</w:t>
            </w:r>
            <w:r w:rsidR="00BB6E85">
              <w:t xml:space="preserve"> </w:t>
            </w:r>
            <w:r w:rsidRPr="007A678F">
              <w:t>further</w:t>
            </w:r>
            <w:r w:rsidR="00BB6E85">
              <w:t xml:space="preserve"> </w:t>
            </w:r>
            <w:r w:rsidRPr="007A678F">
              <w:t>action</w:t>
            </w:r>
            <w:r w:rsidR="00BB6E85">
              <w:t xml:space="preserve"> </w:t>
            </w:r>
            <w:r w:rsidRPr="007A678F">
              <w:t>beyond</w:t>
            </w:r>
            <w:r w:rsidR="00BB6E85">
              <w:t xml:space="preserve"> </w:t>
            </w:r>
            <w:r w:rsidRPr="007A678F">
              <w:t>current</w:t>
            </w:r>
            <w:r w:rsidR="00BB6E85">
              <w:t xml:space="preserve"> </w:t>
            </w:r>
            <w:r w:rsidRPr="007A678F">
              <w:t>policies</w:t>
            </w:r>
            <w:r w:rsidR="00BB6E85">
              <w:t xml:space="preserve"> </w:t>
            </w:r>
            <w:r w:rsidRPr="007A678F">
              <w:t>and</w:t>
            </w:r>
            <w:r w:rsidR="00BB6E85">
              <w:t xml:space="preserve"> </w:t>
            </w:r>
            <w:r w:rsidRPr="007A678F">
              <w:t>global</w:t>
            </w:r>
            <w:r w:rsidR="00BB6E85">
              <w:t xml:space="preserve"> </w:t>
            </w:r>
            <w:r w:rsidRPr="007A678F">
              <w:t>emissions</w:t>
            </w:r>
            <w:r w:rsidR="00BB6E85">
              <w:t xml:space="preserve"> </w:t>
            </w:r>
            <w:r w:rsidRPr="007A678F">
              <w:t>continue</w:t>
            </w:r>
            <w:r w:rsidR="00BB6E85">
              <w:t xml:space="preserve"> </w:t>
            </w:r>
            <w:r w:rsidRPr="007A678F">
              <w:t>to</w:t>
            </w:r>
            <w:r w:rsidR="00BB6E85">
              <w:t xml:space="preserve"> </w:t>
            </w:r>
            <w:r w:rsidRPr="007A678F">
              <w:t>rise.</w:t>
            </w:r>
            <w:r w:rsidR="00BB6E85">
              <w:t xml:space="preserve"> </w:t>
            </w:r>
            <w:r w:rsidRPr="007A678F">
              <w:t>This</w:t>
            </w:r>
            <w:r w:rsidR="00BB6E85">
              <w:t xml:space="preserve"> </w:t>
            </w:r>
            <w:r w:rsidRPr="007A678F">
              <w:t>scenario</w:t>
            </w:r>
            <w:r w:rsidR="00BB6E85">
              <w:t xml:space="preserve"> </w:t>
            </w:r>
            <w:r w:rsidRPr="007A678F">
              <w:t>aligns</w:t>
            </w:r>
            <w:r w:rsidR="00BB6E85">
              <w:t xml:space="preserve"> </w:t>
            </w:r>
            <w:r w:rsidRPr="007A678F">
              <w:t>with</w:t>
            </w:r>
            <w:r w:rsidR="00BB6E85">
              <w:t xml:space="preserve"> </w:t>
            </w:r>
            <w:r w:rsidRPr="007A678F">
              <w:t>IPCC</w:t>
            </w:r>
            <w:r w:rsidR="00BB6E85">
              <w:t xml:space="preserve"> </w:t>
            </w:r>
            <w:r w:rsidRPr="007A678F">
              <w:t>AR6</w:t>
            </w:r>
            <w:r w:rsidR="00BB6E85">
              <w:t xml:space="preserve"> </w:t>
            </w:r>
            <w:r w:rsidRPr="007A678F">
              <w:t>Scenario</w:t>
            </w:r>
            <w:r w:rsidR="00BB6E85">
              <w:t xml:space="preserve"> </w:t>
            </w:r>
            <w:r w:rsidRPr="007A678F">
              <w:t>Pathway</w:t>
            </w:r>
            <w:r w:rsidR="00BB6E85">
              <w:t xml:space="preserve"> </w:t>
            </w:r>
            <w:r w:rsidRPr="007A678F">
              <w:t>SSP2-4.5</w:t>
            </w:r>
            <w:r w:rsidR="00BB6E85">
              <w:t xml:space="preserve"> </w:t>
            </w:r>
            <w:r w:rsidRPr="007A678F">
              <w:t>and</w:t>
            </w:r>
            <w:r w:rsidR="00BB6E85">
              <w:t xml:space="preserve"> </w:t>
            </w:r>
            <w:r w:rsidRPr="007A678F">
              <w:t>results</w:t>
            </w:r>
            <w:r w:rsidR="00BB6E85">
              <w:t xml:space="preserve"> </w:t>
            </w:r>
            <w:r w:rsidRPr="007A678F">
              <w:t>in</w:t>
            </w:r>
            <w:r w:rsidR="00BB6E85">
              <w:t xml:space="preserve"> </w:t>
            </w:r>
            <w:r w:rsidRPr="007A678F">
              <w:t>global</w:t>
            </w:r>
            <w:r w:rsidR="00BB6E85">
              <w:t xml:space="preserve"> </w:t>
            </w:r>
            <w:r w:rsidRPr="007A678F">
              <w:t>temperatures</w:t>
            </w:r>
            <w:r w:rsidR="00BB6E85">
              <w:t xml:space="preserve"> </w:t>
            </w:r>
            <w:r w:rsidRPr="007A678F">
              <w:t>rising</w:t>
            </w:r>
            <w:r w:rsidR="00BB6E85">
              <w:t xml:space="preserve"> </w:t>
            </w:r>
            <w:r w:rsidRPr="007A678F">
              <w:t>to</w:t>
            </w:r>
            <w:r w:rsidR="00BB6E85">
              <w:t xml:space="preserve"> </w:t>
            </w:r>
            <w:r w:rsidRPr="007A678F">
              <w:t>approximately</w:t>
            </w:r>
            <w:r w:rsidR="00BB6E85">
              <w:t xml:space="preserve"> </w:t>
            </w:r>
            <w:r w:rsidRPr="007A678F">
              <w:t>2.7°C</w:t>
            </w:r>
            <w:r w:rsidR="00BB6E85">
              <w:t xml:space="preserve"> </w:t>
            </w:r>
            <w:r w:rsidRPr="007A678F">
              <w:t>above</w:t>
            </w:r>
            <w:r w:rsidR="00BB6E85">
              <w:t xml:space="preserve"> </w:t>
            </w:r>
            <w:r w:rsidRPr="007A678F">
              <w:t>pre-industrial</w:t>
            </w:r>
            <w:r w:rsidR="00BB6E85">
              <w:t xml:space="preserve"> </w:t>
            </w:r>
            <w:r w:rsidRPr="007A678F">
              <w:t>levels</w:t>
            </w:r>
            <w:r w:rsidR="00BB6E85">
              <w:t xml:space="preserve"> </w:t>
            </w:r>
            <w:r w:rsidRPr="007A678F">
              <w:t>by</w:t>
            </w:r>
            <w:r w:rsidR="00BB6E85">
              <w:t xml:space="preserve"> </w:t>
            </w:r>
            <w:r w:rsidRPr="007A678F">
              <w:t>2100</w:t>
            </w:r>
          </w:p>
        </w:tc>
        <w:tc>
          <w:tcPr>
            <w:tcW w:w="4080" w:type="dxa"/>
          </w:tcPr>
          <w:p w14:paraId="2186121E" w14:textId="77777777" w:rsidR="007B4AA7" w:rsidRPr="007A678F" w:rsidRDefault="007C1E06" w:rsidP="00382953">
            <w:pPr>
              <w:pStyle w:val="Tabletext"/>
            </w:pPr>
            <w:r w:rsidRPr="007A678F">
              <w:t>Victoria:</w:t>
            </w:r>
          </w:p>
          <w:p w14:paraId="2F71BEB3" w14:textId="66F087D2" w:rsidR="007B4AA7" w:rsidRPr="007A678F" w:rsidRDefault="007C1E06" w:rsidP="00382953">
            <w:pPr>
              <w:pStyle w:val="ListParagraph"/>
            </w:pPr>
            <w:r w:rsidRPr="007A678F">
              <w:t>meets</w:t>
            </w:r>
            <w:r w:rsidR="00BB6E85">
              <w:t xml:space="preserve"> </w:t>
            </w:r>
            <w:r w:rsidRPr="007A678F">
              <w:t>its</w:t>
            </w:r>
            <w:r w:rsidR="00BB6E85">
              <w:t xml:space="preserve"> </w:t>
            </w:r>
            <w:r w:rsidRPr="007A678F">
              <w:t>2025</w:t>
            </w:r>
            <w:r w:rsidR="00BB6E85">
              <w:t xml:space="preserve"> </w:t>
            </w:r>
            <w:r w:rsidRPr="007A678F">
              <w:t>and</w:t>
            </w:r>
            <w:r w:rsidR="00BB6E85">
              <w:t xml:space="preserve"> </w:t>
            </w:r>
            <w:r w:rsidRPr="007A678F">
              <w:t>2030</w:t>
            </w:r>
            <w:r w:rsidR="00BB6E85">
              <w:t xml:space="preserve"> </w:t>
            </w:r>
            <w:r w:rsidRPr="007A678F">
              <w:t>interim</w:t>
            </w:r>
            <w:r w:rsidR="00BB6E85">
              <w:t xml:space="preserve"> </w:t>
            </w:r>
            <w:r w:rsidRPr="007A678F">
              <w:t>targets;</w:t>
            </w:r>
            <w:r w:rsidR="00BB6E85">
              <w:t xml:space="preserve"> </w:t>
            </w:r>
            <w:r w:rsidRPr="007A678F">
              <w:t>but</w:t>
            </w:r>
          </w:p>
          <w:p w14:paraId="39AD9C8A" w14:textId="3796787C" w:rsidR="007B4AA7" w:rsidRPr="007A678F" w:rsidRDefault="007C1E06" w:rsidP="00382953">
            <w:pPr>
              <w:pStyle w:val="ListParagraph"/>
            </w:pPr>
            <w:r w:rsidRPr="007A678F">
              <w:t>implements</w:t>
            </w:r>
            <w:r w:rsidR="00BB6E85">
              <w:t xml:space="preserve"> </w:t>
            </w:r>
            <w:r w:rsidRPr="007A678F">
              <w:t>no</w:t>
            </w:r>
            <w:r w:rsidR="00BB6E85">
              <w:t xml:space="preserve"> </w:t>
            </w:r>
            <w:r w:rsidRPr="007A678F">
              <w:t>further</w:t>
            </w:r>
            <w:r w:rsidR="00BB6E85">
              <w:t xml:space="preserve"> </w:t>
            </w:r>
            <w:r w:rsidRPr="007A678F">
              <w:t>climate</w:t>
            </w:r>
            <w:r w:rsidR="00BB6E85">
              <w:t xml:space="preserve"> </w:t>
            </w:r>
            <w:r w:rsidRPr="007A678F">
              <w:t>policies,</w:t>
            </w:r>
            <w:r w:rsidR="00BB6E85">
              <w:t xml:space="preserve"> </w:t>
            </w:r>
            <w:r w:rsidRPr="007A678F">
              <w:t>therefore</w:t>
            </w:r>
            <w:r w:rsidR="00BB6E85">
              <w:t xml:space="preserve"> </w:t>
            </w:r>
            <w:r w:rsidRPr="007A678F">
              <w:t>not</w:t>
            </w:r>
            <w:r w:rsidR="00BB6E85">
              <w:t xml:space="preserve"> </w:t>
            </w:r>
            <w:r w:rsidRPr="007A678F">
              <w:t>reaching</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within</w:t>
            </w:r>
            <w:r w:rsidR="00BB6E85">
              <w:t xml:space="preserve"> </w:t>
            </w:r>
            <w:r w:rsidRPr="007A678F">
              <w:t>the</w:t>
            </w:r>
            <w:r w:rsidR="00BB6E85">
              <w:t xml:space="preserve"> </w:t>
            </w:r>
            <w:r w:rsidRPr="007A678F">
              <w:t>modelling</w:t>
            </w:r>
            <w:r w:rsidR="00BB6E85">
              <w:t xml:space="preserve"> </w:t>
            </w:r>
            <w:r w:rsidRPr="007A678F">
              <w:t>period.</w:t>
            </w:r>
          </w:p>
        </w:tc>
      </w:tr>
      <w:tr w:rsidR="007B4AA7" w:rsidRPr="007A678F" w14:paraId="7840F23B" w14:textId="77777777" w:rsidTr="00382953">
        <w:trPr>
          <w:trHeight w:val="60"/>
        </w:trPr>
        <w:tc>
          <w:tcPr>
            <w:tcW w:w="1474" w:type="dxa"/>
          </w:tcPr>
          <w:p w14:paraId="47EE9FC3" w14:textId="65E7AF78" w:rsidR="007B4AA7" w:rsidRPr="00382953" w:rsidRDefault="007C1E06" w:rsidP="00382953">
            <w:pPr>
              <w:pStyle w:val="Tabletext"/>
            </w:pPr>
            <w:r w:rsidRPr="00382953">
              <w:t>2035</w:t>
            </w:r>
            <w:r w:rsidR="00BB6E85" w:rsidRPr="00382953">
              <w:t xml:space="preserve"> </w:t>
            </w:r>
            <w:r w:rsidRPr="00382953">
              <w:t>target</w:t>
            </w:r>
            <w:r w:rsidR="00BB6E85" w:rsidRPr="00382953">
              <w:t xml:space="preserve"> </w:t>
            </w:r>
            <w:r w:rsidRPr="00382953">
              <w:t>scenario</w:t>
            </w:r>
          </w:p>
        </w:tc>
        <w:tc>
          <w:tcPr>
            <w:tcW w:w="4080" w:type="dxa"/>
          </w:tcPr>
          <w:p w14:paraId="2873CD83" w14:textId="4E660296" w:rsidR="007B4AA7" w:rsidRPr="007A678F" w:rsidRDefault="007C1E06" w:rsidP="00382953">
            <w:pPr>
              <w:pStyle w:val="Tabletext"/>
            </w:pPr>
            <w:r w:rsidRPr="007A678F">
              <w:t>Global</w:t>
            </w:r>
            <w:r w:rsidR="00BB6E85">
              <w:t xml:space="preserve"> </w:t>
            </w:r>
            <w:r w:rsidRPr="007A678F">
              <w:t>Well-Below</w:t>
            </w:r>
            <w:r w:rsidR="00BB6E85">
              <w:t xml:space="preserve"> </w:t>
            </w:r>
            <w:r w:rsidRPr="007A678F">
              <w:t>2°C</w:t>
            </w:r>
            <w:r w:rsidR="00BB6E85">
              <w:t xml:space="preserve"> </w:t>
            </w:r>
            <w:r w:rsidRPr="007A678F">
              <w:t>–</w:t>
            </w:r>
            <w:r w:rsidR="00BB6E85">
              <w:t xml:space="preserve"> </w:t>
            </w:r>
            <w:r w:rsidRPr="007A678F">
              <w:t>the</w:t>
            </w:r>
            <w:r w:rsidR="00BB6E85">
              <w:t xml:space="preserve"> </w:t>
            </w:r>
            <w:r w:rsidRPr="007A678F">
              <w:t>world</w:t>
            </w:r>
            <w:r w:rsidR="00BB6E85">
              <w:t xml:space="preserve"> </w:t>
            </w:r>
            <w:r w:rsidRPr="007A678F">
              <w:t>shifts</w:t>
            </w:r>
            <w:r w:rsidR="00BB6E85">
              <w:t xml:space="preserve"> </w:t>
            </w:r>
            <w:r w:rsidRPr="007A678F">
              <w:t>to</w:t>
            </w:r>
            <w:r w:rsidR="00BB6E85">
              <w:t xml:space="preserve"> </w:t>
            </w:r>
            <w:r w:rsidRPr="007A678F">
              <w:t>a</w:t>
            </w:r>
            <w:r w:rsidR="00BB6E85">
              <w:t xml:space="preserve"> </w:t>
            </w:r>
            <w:r w:rsidRPr="007A678F">
              <w:t>declining</w:t>
            </w:r>
            <w:r w:rsidR="00BB6E85">
              <w:t xml:space="preserve"> </w:t>
            </w:r>
            <w:r w:rsidRPr="007A678F">
              <w:t>emissions</w:t>
            </w:r>
            <w:r w:rsidR="00BB6E85">
              <w:t xml:space="preserve"> </w:t>
            </w:r>
            <w:r w:rsidRPr="007A678F">
              <w:t>trajectory</w:t>
            </w:r>
            <w:r w:rsidR="00BB6E85">
              <w:t xml:space="preserve"> </w:t>
            </w:r>
            <w:r w:rsidRPr="007A678F">
              <w:t>and</w:t>
            </w:r>
            <w:r w:rsidR="00BB6E85">
              <w:t xml:space="preserve"> </w:t>
            </w:r>
            <w:r w:rsidRPr="007A678F">
              <w:t>global</w:t>
            </w:r>
            <w:r w:rsidR="00BB6E85">
              <w:t xml:space="preserve"> </w:t>
            </w:r>
            <w:r w:rsidRPr="007A678F">
              <w:t>action</w:t>
            </w:r>
            <w:r w:rsidR="00BB6E85">
              <w:t xml:space="preserve"> </w:t>
            </w:r>
            <w:r w:rsidRPr="007A678F">
              <w:t>is</w:t>
            </w:r>
            <w:r w:rsidR="00BB6E85">
              <w:t xml:space="preserve"> </w:t>
            </w:r>
            <w:r w:rsidRPr="007A678F">
              <w:t>in</w:t>
            </w:r>
            <w:r w:rsidR="00BB6E85">
              <w:t xml:space="preserve"> </w:t>
            </w:r>
            <w:r w:rsidRPr="007A678F">
              <w:t>line</w:t>
            </w:r>
            <w:r w:rsidR="00BB6E85">
              <w:t xml:space="preserve"> </w:t>
            </w:r>
            <w:r w:rsidRPr="007A678F">
              <w:t>with</w:t>
            </w:r>
            <w:r w:rsidR="00BB6E85">
              <w:t xml:space="preserve"> </w:t>
            </w:r>
            <w:r w:rsidRPr="007A678F">
              <w:t>the</w:t>
            </w:r>
            <w:r w:rsidR="00BB6E85">
              <w:t xml:space="preserve"> </w:t>
            </w:r>
            <w:r w:rsidRPr="007A678F">
              <w:t>IPCC</w:t>
            </w:r>
            <w:r w:rsidR="00BB6E85">
              <w:t xml:space="preserve"> </w:t>
            </w:r>
            <w:r w:rsidRPr="007A678F">
              <w:t>AR6</w:t>
            </w:r>
            <w:r w:rsidR="00BB6E85">
              <w:t xml:space="preserve"> </w:t>
            </w:r>
            <w:r w:rsidRPr="007A678F">
              <w:t>Scenario</w:t>
            </w:r>
            <w:r w:rsidR="00BB6E85">
              <w:t xml:space="preserve"> </w:t>
            </w:r>
            <w:r w:rsidRPr="007A678F">
              <w:t>Pathway</w:t>
            </w:r>
            <w:r w:rsidR="00BB6E85">
              <w:t xml:space="preserve"> </w:t>
            </w:r>
            <w:r w:rsidRPr="007A678F">
              <w:t>SSP1-2.6,</w:t>
            </w:r>
            <w:r w:rsidR="00BB6E85">
              <w:t xml:space="preserve"> </w:t>
            </w:r>
            <w:r w:rsidRPr="007A678F">
              <w:t>with</w:t>
            </w:r>
            <w:r w:rsidR="00BB6E85">
              <w:t xml:space="preserve"> </w:t>
            </w:r>
            <w:r w:rsidRPr="007A678F">
              <w:t>global</w:t>
            </w:r>
            <w:r w:rsidR="00BB6E85">
              <w:t xml:space="preserve"> </w:t>
            </w:r>
            <w:r w:rsidRPr="007A678F">
              <w:t>temperatures</w:t>
            </w:r>
            <w:r w:rsidR="00BB6E85">
              <w:t xml:space="preserve"> </w:t>
            </w:r>
            <w:r w:rsidRPr="007A678F">
              <w:t>rising</w:t>
            </w:r>
            <w:r w:rsidR="00BB6E85">
              <w:t xml:space="preserve"> </w:t>
            </w:r>
            <w:r w:rsidRPr="007A678F">
              <w:t>to</w:t>
            </w:r>
            <w:r w:rsidR="00BB6E85">
              <w:t xml:space="preserve"> </w:t>
            </w:r>
            <w:r w:rsidRPr="007A678F">
              <w:t>approximately</w:t>
            </w:r>
            <w:r w:rsidR="00BB6E85">
              <w:t xml:space="preserve"> </w:t>
            </w:r>
            <w:r w:rsidRPr="007A678F">
              <w:t>1.8°C</w:t>
            </w:r>
            <w:r w:rsidR="00BB6E85">
              <w:t xml:space="preserve"> </w:t>
            </w:r>
            <w:r w:rsidRPr="007A678F">
              <w:t>above</w:t>
            </w:r>
            <w:r w:rsidR="00BB6E85">
              <w:t xml:space="preserve"> </w:t>
            </w:r>
            <w:r w:rsidRPr="007A678F">
              <w:t>pre-industrial</w:t>
            </w:r>
            <w:r w:rsidR="00BB6E85">
              <w:t xml:space="preserve"> </w:t>
            </w:r>
            <w:r w:rsidRPr="007A678F">
              <w:t>levels</w:t>
            </w:r>
            <w:r w:rsidR="00BB6E85">
              <w:t xml:space="preserve"> </w:t>
            </w:r>
            <w:r w:rsidRPr="007A678F">
              <w:t>by</w:t>
            </w:r>
            <w:r w:rsidR="00BB6E85">
              <w:t xml:space="preserve"> </w:t>
            </w:r>
            <w:r w:rsidRPr="007A678F">
              <w:t>2100</w:t>
            </w:r>
          </w:p>
        </w:tc>
        <w:tc>
          <w:tcPr>
            <w:tcW w:w="4080" w:type="dxa"/>
          </w:tcPr>
          <w:p w14:paraId="7D9FF3FA" w14:textId="77777777" w:rsidR="007B4AA7" w:rsidRPr="007A678F" w:rsidRDefault="007C1E06" w:rsidP="00382953">
            <w:pPr>
              <w:pStyle w:val="Tabletext"/>
            </w:pPr>
            <w:r w:rsidRPr="007A678F">
              <w:t>Victoria:</w:t>
            </w:r>
          </w:p>
          <w:p w14:paraId="7C5FB268" w14:textId="2BCAA467" w:rsidR="007B4AA7" w:rsidRPr="007A678F" w:rsidRDefault="007C1E06" w:rsidP="00382953">
            <w:pPr>
              <w:pStyle w:val="ListParagraph"/>
            </w:pPr>
            <w:r w:rsidRPr="007A678F">
              <w:t>meets</w:t>
            </w:r>
            <w:r w:rsidR="00BB6E85">
              <w:t xml:space="preserve"> </w:t>
            </w:r>
            <w:r w:rsidRPr="007A678F">
              <w:t>its</w:t>
            </w:r>
            <w:r w:rsidR="00BB6E85">
              <w:t xml:space="preserve"> </w:t>
            </w:r>
            <w:r w:rsidRPr="007A678F">
              <w:t>2025</w:t>
            </w:r>
            <w:r w:rsidR="00BB6E85">
              <w:t xml:space="preserve"> </w:t>
            </w:r>
            <w:r w:rsidRPr="007A678F">
              <w:t>and</w:t>
            </w:r>
            <w:r w:rsidR="00BB6E85">
              <w:t xml:space="preserve"> </w:t>
            </w:r>
            <w:r w:rsidRPr="007A678F">
              <w:t>2030</w:t>
            </w:r>
            <w:r w:rsidR="00BB6E85">
              <w:t xml:space="preserve"> </w:t>
            </w:r>
            <w:r w:rsidRPr="007A678F">
              <w:t>interim</w:t>
            </w:r>
            <w:r w:rsidR="00BB6E85">
              <w:t xml:space="preserve"> </w:t>
            </w:r>
            <w:r w:rsidRPr="007A678F">
              <w:t>targets;</w:t>
            </w:r>
            <w:r w:rsidR="00BB6E85">
              <w:t xml:space="preserve"> </w:t>
            </w:r>
          </w:p>
          <w:p w14:paraId="7E4C31E5" w14:textId="1E752F6B" w:rsidR="007B4AA7" w:rsidRPr="007A678F" w:rsidRDefault="007C1E06" w:rsidP="00382953">
            <w:pPr>
              <w:pStyle w:val="ListParagraph"/>
            </w:pPr>
            <w:r w:rsidRPr="007A678F">
              <w:t>achieves</w:t>
            </w:r>
            <w:r w:rsidR="00BB6E85">
              <w:t xml:space="preserve"> </w:t>
            </w:r>
            <w:r w:rsidRPr="007A678F">
              <w:t>emissions</w:t>
            </w:r>
            <w:r w:rsidR="00BB6E85">
              <w:t xml:space="preserve"> </w:t>
            </w:r>
            <w:r w:rsidRPr="007A678F">
              <w:t>reductions</w:t>
            </w:r>
            <w:r w:rsidR="00BB6E85">
              <w:t xml:space="preserve"> </w:t>
            </w:r>
            <w:r w:rsidRPr="007A678F">
              <w:t>of</w:t>
            </w:r>
            <w:r w:rsidR="00BB6E85">
              <w:t xml:space="preserve"> </w:t>
            </w:r>
            <w:r w:rsidRPr="007A678F">
              <w:t>78%</w:t>
            </w:r>
            <w:r w:rsidR="00BB6E85">
              <w:t xml:space="preserve"> </w:t>
            </w:r>
            <w:r w:rsidRPr="007A678F">
              <w:t>below</w:t>
            </w:r>
            <w:r w:rsidR="00BB6E85">
              <w:t xml:space="preserve"> </w:t>
            </w:r>
            <w:r w:rsidRPr="007A678F">
              <w:t>2005</w:t>
            </w:r>
            <w:r w:rsidR="00BB6E85">
              <w:t xml:space="preserve"> </w:t>
            </w:r>
            <w:r w:rsidRPr="007A678F">
              <w:t>levels</w:t>
            </w:r>
            <w:r w:rsidR="00BB6E85">
              <w:t xml:space="preserve"> </w:t>
            </w:r>
            <w:r w:rsidRPr="007A678F">
              <w:t>in</w:t>
            </w:r>
            <w:r w:rsidR="00BB6E85">
              <w:t xml:space="preserve"> </w:t>
            </w:r>
            <w:r w:rsidRPr="007A678F">
              <w:t>2035</w:t>
            </w:r>
            <w:r w:rsidR="00BB6E85">
              <w:t xml:space="preserve"> </w:t>
            </w:r>
            <w:r w:rsidRPr="007A678F">
              <w:t>(approximately</w:t>
            </w:r>
            <w:r w:rsidR="00BB6E85">
              <w:t xml:space="preserve"> </w:t>
            </w:r>
            <w:r w:rsidRPr="007A678F">
              <w:t>the</w:t>
            </w:r>
            <w:r w:rsidR="00BB6E85">
              <w:t xml:space="preserve"> </w:t>
            </w:r>
            <w:r w:rsidRPr="007A678F">
              <w:t>mid-point</w:t>
            </w:r>
            <w:r w:rsidR="00BB6E85">
              <w:t xml:space="preserve"> </w:t>
            </w:r>
            <w:r w:rsidRPr="007A678F">
              <w:t>of</w:t>
            </w:r>
            <w:r w:rsidR="00BB6E85">
              <w:t xml:space="preserve"> </w:t>
            </w:r>
            <w:r w:rsidRPr="007A678F">
              <w:t>the</w:t>
            </w:r>
            <w:r w:rsidR="00BB6E85">
              <w:t xml:space="preserve"> </w:t>
            </w:r>
            <w:r w:rsidRPr="007A678F">
              <w:t>Government’s</w:t>
            </w:r>
            <w:r w:rsidR="00BB6E85">
              <w:t xml:space="preserve"> </w:t>
            </w:r>
            <w:r w:rsidRPr="007A678F">
              <w:t>commitment</w:t>
            </w:r>
            <w:r w:rsidR="00BB6E85">
              <w:t xml:space="preserve"> </w:t>
            </w:r>
            <w:r w:rsidRPr="007A678F">
              <w:t>to</w:t>
            </w:r>
            <w:r w:rsidR="00BB6E85">
              <w:t xml:space="preserve"> </w:t>
            </w:r>
            <w:r w:rsidRPr="007A678F">
              <w:t>a</w:t>
            </w:r>
            <w:r w:rsidR="00BB6E85">
              <w:t xml:space="preserve"> </w:t>
            </w:r>
            <w:r w:rsidRPr="007A678F">
              <w:t>2035</w:t>
            </w:r>
            <w:r w:rsidR="00BB6E85">
              <w:t xml:space="preserve"> </w:t>
            </w:r>
            <w:r w:rsidRPr="007A678F">
              <w:t>target</w:t>
            </w:r>
            <w:r w:rsidR="00BB6E85">
              <w:t xml:space="preserve"> </w:t>
            </w:r>
            <w:r w:rsidRPr="007A678F">
              <w:t>75–80%</w:t>
            </w:r>
            <w:r w:rsidR="00BB6E85">
              <w:t xml:space="preserve"> </w:t>
            </w:r>
            <w:r w:rsidRPr="007A678F">
              <w:t>below</w:t>
            </w:r>
            <w:r w:rsidR="00BB6E85">
              <w:t xml:space="preserve"> </w:t>
            </w:r>
            <w:r w:rsidRPr="007A678F">
              <w:t>2005</w:t>
            </w:r>
            <w:r w:rsidR="00BB6E85">
              <w:t xml:space="preserve"> </w:t>
            </w:r>
            <w:r w:rsidRPr="007A678F">
              <w:t>levels);</w:t>
            </w:r>
            <w:r w:rsidR="00BB6E85">
              <w:t xml:space="preserve"> </w:t>
            </w:r>
            <w:r w:rsidRPr="007A678F">
              <w:t>and</w:t>
            </w:r>
          </w:p>
          <w:p w14:paraId="4C23109B" w14:textId="47D91DDF" w:rsidR="007B4AA7" w:rsidRPr="007A678F" w:rsidRDefault="007C1E06" w:rsidP="00382953">
            <w:pPr>
              <w:pStyle w:val="ListParagraph"/>
            </w:pPr>
            <w:r w:rsidRPr="007A678F">
              <w:t>meets</w:t>
            </w:r>
            <w:r w:rsidR="00BB6E85">
              <w:t xml:space="preserve"> </w:t>
            </w:r>
            <w:r w:rsidRPr="007A678F">
              <w:t>the</w:t>
            </w:r>
            <w:r w:rsidR="00BB6E85">
              <w:t xml:space="preserve"> </w:t>
            </w:r>
            <w:r w:rsidRPr="007A678F">
              <w:t>Victorian</w:t>
            </w:r>
            <w:r w:rsidR="00BB6E85">
              <w:t xml:space="preserve"> </w:t>
            </w:r>
            <w:r w:rsidRPr="007A678F">
              <w:t>Government’s</w:t>
            </w:r>
            <w:r w:rsidR="00BB6E85">
              <w:t xml:space="preserve"> </w:t>
            </w:r>
            <w:r w:rsidRPr="007A678F">
              <w:t>commitment</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by</w:t>
            </w:r>
            <w:r w:rsidR="00BB6E85">
              <w:t xml:space="preserve"> </w:t>
            </w:r>
            <w:r w:rsidRPr="007A678F">
              <w:t>2045.</w:t>
            </w:r>
          </w:p>
        </w:tc>
      </w:tr>
    </w:tbl>
    <w:p w14:paraId="6E99BF29" w14:textId="77777777" w:rsidR="007B4AA7" w:rsidRPr="007A678F" w:rsidRDefault="007B4AA7" w:rsidP="00382953"/>
    <w:p w14:paraId="1B47804F" w14:textId="0A11579C" w:rsidR="007B4AA7" w:rsidRPr="00E94CB4" w:rsidRDefault="007C1E06" w:rsidP="00E94CB4">
      <w:pPr>
        <w:pStyle w:val="Heading2"/>
      </w:pPr>
      <w:r w:rsidRPr="00E94CB4">
        <w:t>A.4</w:t>
      </w:r>
      <w:r w:rsidR="00BB6E85" w:rsidRPr="00E94CB4">
        <w:t xml:space="preserve"> </w:t>
      </w:r>
      <w:r w:rsidRPr="00E94CB4">
        <w:t>Regional/sectoral</w:t>
      </w:r>
      <w:r w:rsidR="00BB6E85" w:rsidRPr="00E94CB4">
        <w:t xml:space="preserve"> </w:t>
      </w:r>
      <w:r w:rsidRPr="00E94CB4">
        <w:t>analysis</w:t>
      </w:r>
    </w:p>
    <w:p w14:paraId="21120648" w14:textId="10A8DDD0" w:rsidR="007B4AA7" w:rsidRPr="007A678F" w:rsidRDefault="007C1E06" w:rsidP="00E94CB4">
      <w:r w:rsidRPr="007A678F">
        <w:t>In</w:t>
      </w:r>
      <w:r w:rsidR="00BB6E85">
        <w:t xml:space="preserve"> </w:t>
      </w:r>
      <w:r w:rsidRPr="007A678F">
        <w:t>addition</w:t>
      </w:r>
      <w:r w:rsidR="00BB6E85">
        <w:t xml:space="preserve"> </w:t>
      </w:r>
      <w:r w:rsidRPr="007A678F">
        <w:t>to</w:t>
      </w:r>
      <w:r w:rsidR="00BB6E85">
        <w:t xml:space="preserve"> </w:t>
      </w:r>
      <w:r w:rsidRPr="007A678F">
        <w:t>estimating</w:t>
      </w:r>
      <w:r w:rsidR="00BB6E85">
        <w:t xml:space="preserve"> </w:t>
      </w:r>
      <w:r w:rsidRPr="007A678F">
        <w:t>macroeconomic</w:t>
      </w:r>
      <w:r w:rsidR="00BB6E85">
        <w:t xml:space="preserve"> </w:t>
      </w:r>
      <w:r w:rsidRPr="007A678F">
        <w:t>impacts</w:t>
      </w:r>
      <w:r w:rsidR="00BB6E85">
        <w:t xml:space="preserve"> </w:t>
      </w:r>
      <w:r w:rsidRPr="007A678F">
        <w:t>across</w:t>
      </w:r>
      <w:r w:rsidR="00BB6E85">
        <w:t xml:space="preserve"> </w:t>
      </w:r>
      <w:r w:rsidRPr="007A678F">
        <w:t>the</w:t>
      </w:r>
      <w:r w:rsidR="00BB6E85">
        <w:t xml:space="preserve"> </w:t>
      </w:r>
      <w:r w:rsidRPr="007A678F">
        <w:t>whole</w:t>
      </w:r>
      <w:r w:rsidR="00BB6E85">
        <w:t xml:space="preserve"> </w:t>
      </w:r>
      <w:r w:rsidRPr="007A678F">
        <w:t>of</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the</w:t>
      </w:r>
      <w:r w:rsidR="00BB6E85">
        <w:t xml:space="preserve"> </w:t>
      </w:r>
      <w:r w:rsidRPr="007A678F">
        <w:t>model</w:t>
      </w:r>
      <w:r w:rsidR="00BB6E85">
        <w:t xml:space="preserve"> </w:t>
      </w:r>
      <w:r w:rsidRPr="007A678F">
        <w:t>produced</w:t>
      </w:r>
      <w:r w:rsidR="00BB6E85">
        <w:t xml:space="preserve"> </w:t>
      </w:r>
      <w:r w:rsidRPr="007A678F">
        <w:t>results</w:t>
      </w:r>
      <w:r w:rsidR="00BB6E85">
        <w:t xml:space="preserve"> </w:t>
      </w:r>
      <w:r w:rsidRPr="007A678F">
        <w:t>by</w:t>
      </w:r>
      <w:r w:rsidR="00BB6E85">
        <w:t xml:space="preserve"> </w:t>
      </w:r>
      <w:r w:rsidRPr="007A678F">
        <w:t>sub-region</w:t>
      </w:r>
      <w:r w:rsidR="00BB6E85">
        <w:t xml:space="preserve"> </w:t>
      </w:r>
      <w:r w:rsidRPr="007A678F">
        <w:t>and</w:t>
      </w:r>
      <w:r w:rsidR="00BB6E85">
        <w:t xml:space="preserve"> </w:t>
      </w:r>
      <w:r w:rsidRPr="007A678F">
        <w:t>by</w:t>
      </w:r>
      <w:r w:rsidR="00BB6E85">
        <w:t xml:space="preserve"> </w:t>
      </w:r>
      <w:r w:rsidRPr="007A678F">
        <w:t>industry.</w:t>
      </w:r>
      <w:r w:rsidR="00BB6E85">
        <w:t xml:space="preserve"> </w:t>
      </w:r>
      <w:r w:rsidRPr="007A678F">
        <w:t>This</w:t>
      </w:r>
      <w:r w:rsidR="00BB6E85">
        <w:t xml:space="preserve"> </w:t>
      </w:r>
      <w:r w:rsidRPr="007A678F">
        <w:t>provided</w:t>
      </w:r>
      <w:r w:rsidR="00BB6E85">
        <w:t xml:space="preserve"> </w:t>
      </w:r>
      <w:r w:rsidRPr="007A678F">
        <w:t>indicative</w:t>
      </w:r>
      <w:r w:rsidR="00BB6E85">
        <w:t xml:space="preserve"> </w:t>
      </w:r>
      <w:r w:rsidRPr="007A678F">
        <w:t>estimates</w:t>
      </w:r>
      <w:r w:rsidR="00BB6E85">
        <w:t xml:space="preserve"> </w:t>
      </w:r>
      <w:r w:rsidRPr="007A678F">
        <w:t>of</w:t>
      </w:r>
      <w:r w:rsidR="00BB6E85">
        <w:t xml:space="preserve"> </w:t>
      </w:r>
      <w:r w:rsidRPr="007A678F">
        <w:t>potential</w:t>
      </w:r>
      <w:r w:rsidR="00BB6E85">
        <w:t xml:space="preserve"> </w:t>
      </w:r>
      <w:r w:rsidRPr="007A678F">
        <w:t>regional</w:t>
      </w:r>
      <w:r w:rsidR="00BB6E85">
        <w:t xml:space="preserve"> </w:t>
      </w:r>
      <w:r w:rsidRPr="007A678F">
        <w:t>and</w:t>
      </w:r>
      <w:r w:rsidR="00BB6E85">
        <w:t xml:space="preserve"> </w:t>
      </w:r>
      <w:r w:rsidRPr="007A678F">
        <w:t>industry</w:t>
      </w:r>
      <w:r w:rsidR="00BB6E85">
        <w:t xml:space="preserve"> </w:t>
      </w:r>
      <w:r w:rsidRPr="007A678F">
        <w:t>impacts</w:t>
      </w:r>
      <w:r w:rsidR="00BB6E85">
        <w:t xml:space="preserve"> </w:t>
      </w:r>
      <w:r w:rsidRPr="007A678F">
        <w:t>of</w:t>
      </w:r>
      <w:r w:rsidR="00BB6E85">
        <w:t xml:space="preserve"> </w:t>
      </w:r>
      <w:r w:rsidRPr="007A678F">
        <w:t>climate</w:t>
      </w:r>
      <w:r w:rsidR="00BB6E85">
        <w:t xml:space="preserve"> </w:t>
      </w:r>
      <w:r w:rsidRPr="007A678F">
        <w:t>action</w:t>
      </w:r>
      <w:r w:rsidR="00BB6E85">
        <w:t xml:space="preserve"> </w:t>
      </w:r>
      <w:r w:rsidRPr="007A678F">
        <w:t>although,</w:t>
      </w:r>
      <w:r w:rsidR="00BB6E85">
        <w:t xml:space="preserve"> </w:t>
      </w:r>
      <w:r w:rsidRPr="007A678F">
        <w:t>in</w:t>
      </w:r>
      <w:r w:rsidR="00BB6E85">
        <w:t xml:space="preserve"> </w:t>
      </w:r>
      <w:r w:rsidRPr="007A678F">
        <w:t>practice,</w:t>
      </w:r>
      <w:r w:rsidR="00BB6E85">
        <w:t xml:space="preserve"> </w:t>
      </w:r>
      <w:r w:rsidRPr="007A678F">
        <w:t>impacts</w:t>
      </w:r>
      <w:r w:rsidR="00BB6E85">
        <w:t xml:space="preserve"> </w:t>
      </w:r>
      <w:r w:rsidRPr="007A678F">
        <w:t>may</w:t>
      </w:r>
      <w:r w:rsidR="00BB6E85">
        <w:t xml:space="preserve"> </w:t>
      </w:r>
      <w:r w:rsidRPr="007A678F">
        <w:t>vary</w:t>
      </w:r>
      <w:r w:rsidR="00BB6E85">
        <w:t xml:space="preserve"> </w:t>
      </w:r>
      <w:r w:rsidRPr="007A678F">
        <w:t>depending</w:t>
      </w:r>
      <w:r w:rsidR="00BB6E85">
        <w:t xml:space="preserve"> </w:t>
      </w:r>
      <w:r w:rsidRPr="007A678F">
        <w:t>on</w:t>
      </w:r>
      <w:r w:rsidR="00BB6E85">
        <w:t xml:space="preserve"> </w:t>
      </w:r>
      <w:r w:rsidRPr="007A678F">
        <w:t>the</w:t>
      </w:r>
      <w:r w:rsidR="00BB6E85">
        <w:t xml:space="preserve"> </w:t>
      </w:r>
      <w:r w:rsidRPr="007A678F">
        <w:t>specifics</w:t>
      </w:r>
      <w:r w:rsidR="00BB6E85">
        <w:t xml:space="preserve"> </w:t>
      </w:r>
      <w:r w:rsidRPr="007A678F">
        <w:t>of</w:t>
      </w:r>
      <w:r w:rsidR="00BB6E85">
        <w:t xml:space="preserve"> </w:t>
      </w:r>
      <w:r w:rsidRPr="007A678F">
        <w:t>the</w:t>
      </w:r>
      <w:r w:rsidR="00BB6E85">
        <w:t xml:space="preserve"> </w:t>
      </w:r>
      <w:r w:rsidRPr="007A678F">
        <w:t>policies</w:t>
      </w:r>
      <w:r w:rsidR="00BB6E85">
        <w:t xml:space="preserve"> </w:t>
      </w:r>
      <w:r w:rsidRPr="007A678F">
        <w:t>implemented.</w:t>
      </w:r>
    </w:p>
    <w:p w14:paraId="4B87B8BE" w14:textId="2B162953" w:rsidR="007B4AA7" w:rsidRPr="00E94CB4" w:rsidRDefault="007C1E06" w:rsidP="00E94CB4">
      <w:pPr>
        <w:pStyle w:val="Heading2"/>
      </w:pPr>
      <w:r w:rsidRPr="00E94CB4">
        <w:t>A.5</w:t>
      </w:r>
      <w:r w:rsidR="00BB6E85" w:rsidRPr="00E94CB4">
        <w:t xml:space="preserve"> </w:t>
      </w:r>
      <w:r w:rsidRPr="00E94CB4">
        <w:t>Interpretation</w:t>
      </w:r>
      <w:r w:rsidR="00BB6E85" w:rsidRPr="00E94CB4">
        <w:t xml:space="preserve"> </w:t>
      </w:r>
      <w:r w:rsidRPr="00E94CB4">
        <w:t>of</w:t>
      </w:r>
      <w:r w:rsidR="00BB6E85" w:rsidRPr="00E94CB4">
        <w:t xml:space="preserve"> </w:t>
      </w:r>
      <w:r w:rsidRPr="00E94CB4">
        <w:t>results</w:t>
      </w:r>
    </w:p>
    <w:p w14:paraId="30C740E5" w14:textId="17878435" w:rsidR="007B4AA7" w:rsidRPr="007A678F" w:rsidRDefault="007C1E06" w:rsidP="00E94CB4">
      <w:r w:rsidRPr="007A678F">
        <w:t>This</w:t>
      </w:r>
      <w:r w:rsidR="00BB6E85">
        <w:t xml:space="preserve"> </w:t>
      </w:r>
      <w:r w:rsidRPr="007A678F">
        <w:t>analysis</w:t>
      </w:r>
      <w:r w:rsidR="00BB6E85">
        <w:t xml:space="preserve"> </w:t>
      </w:r>
      <w:r w:rsidRPr="007A678F">
        <w:t>compared</w:t>
      </w:r>
      <w:r w:rsidR="00BB6E85">
        <w:t xml:space="preserve"> </w:t>
      </w:r>
      <w:r w:rsidRPr="007A678F">
        <w:t>the</w:t>
      </w:r>
      <w:r w:rsidR="00BB6E85">
        <w:t xml:space="preserve"> </w:t>
      </w:r>
      <w:r w:rsidRPr="007A678F">
        <w:t>combined</w:t>
      </w:r>
      <w:r w:rsidR="00BB6E85">
        <w:t xml:space="preserve"> </w:t>
      </w:r>
      <w:r w:rsidRPr="007A678F">
        <w:t>effect</w:t>
      </w:r>
      <w:r w:rsidR="00BB6E85">
        <w:t xml:space="preserve"> </w:t>
      </w:r>
      <w:r w:rsidRPr="007A678F">
        <w:t>of</w:t>
      </w:r>
      <w:r w:rsidR="00BB6E85">
        <w:t xml:space="preserve"> </w:t>
      </w:r>
      <w:r w:rsidRPr="007A678F">
        <w:t>Victoria</w:t>
      </w:r>
      <w:r w:rsidR="00BB6E85">
        <w:t xml:space="preserve"> </w:t>
      </w:r>
      <w:r w:rsidRPr="007A678F">
        <w:t>meeting</w:t>
      </w:r>
      <w:r w:rsidR="00BB6E85">
        <w:t xml:space="preserve"> </w:t>
      </w:r>
      <w:r w:rsidRPr="007A678F">
        <w:t>a</w:t>
      </w:r>
      <w:r w:rsidR="00BB6E85">
        <w:t xml:space="preserve"> </w:t>
      </w:r>
      <w:r w:rsidRPr="007A678F">
        <w:t>2035</w:t>
      </w:r>
      <w:r w:rsidR="00BB6E85">
        <w:t xml:space="preserve"> </w:t>
      </w:r>
      <w:r w:rsidRPr="007A678F">
        <w:t>target</w:t>
      </w:r>
      <w:r w:rsidR="00BB6E85">
        <w:t xml:space="preserve"> </w:t>
      </w:r>
      <w:r w:rsidRPr="007A678F">
        <w:t>and</w:t>
      </w:r>
      <w:r w:rsidR="00BB6E85">
        <w:t xml:space="preserve"> </w:t>
      </w:r>
      <w:r w:rsidRPr="007A678F">
        <w:t>the</w:t>
      </w:r>
      <w:r w:rsidR="00BB6E85">
        <w:t xml:space="preserve"> </w:t>
      </w:r>
      <w:r w:rsidRPr="007A678F">
        <w:t>world</w:t>
      </w:r>
      <w:r w:rsidR="00BB6E85">
        <w:t xml:space="preserve"> </w:t>
      </w:r>
      <w:r w:rsidRPr="007A678F">
        <w:t>shifting</w:t>
      </w:r>
      <w:r w:rsidR="00BB6E85">
        <w:t xml:space="preserve"> </w:t>
      </w:r>
      <w:r w:rsidRPr="007A678F">
        <w:t>to</w:t>
      </w:r>
      <w:r w:rsidR="00BB6E85">
        <w:t xml:space="preserve"> </w:t>
      </w:r>
      <w:r w:rsidRPr="007A678F">
        <w:t>a</w:t>
      </w:r>
      <w:r w:rsidR="00BB6E85">
        <w:t xml:space="preserve"> </w:t>
      </w:r>
      <w:r w:rsidRPr="007A678F">
        <w:t>declining</w:t>
      </w:r>
      <w:r w:rsidR="00BB6E85">
        <w:t xml:space="preserve"> </w:t>
      </w:r>
      <w:r w:rsidRPr="007A678F">
        <w:t>emissions</w:t>
      </w:r>
      <w:r w:rsidR="00BB6E85">
        <w:t xml:space="preserve"> </w:t>
      </w:r>
      <w:r w:rsidRPr="007A678F">
        <w:t>trajectory</w:t>
      </w:r>
      <w:r w:rsidR="00BB6E85">
        <w:t xml:space="preserve"> </w:t>
      </w:r>
      <w:r w:rsidRPr="007A678F">
        <w:t>to</w:t>
      </w:r>
      <w:r w:rsidR="00BB6E85">
        <w:t xml:space="preserve"> </w:t>
      </w:r>
      <w:r w:rsidRPr="007A678F">
        <w:t>a</w:t>
      </w:r>
      <w:r w:rsidR="00BB6E85">
        <w:t xml:space="preserve"> </w:t>
      </w:r>
      <w:r w:rsidRPr="007A678F">
        <w:t>notional</w:t>
      </w:r>
      <w:r w:rsidR="00BB6E85">
        <w:t xml:space="preserve"> </w:t>
      </w:r>
      <w:r w:rsidRPr="007A678F">
        <w:t>reference</w:t>
      </w:r>
      <w:r w:rsidR="00BB6E85">
        <w:t xml:space="preserve"> </w:t>
      </w:r>
      <w:r w:rsidRPr="007A678F">
        <w:t>case</w:t>
      </w:r>
      <w:r w:rsidR="00BB6E85">
        <w:t xml:space="preserve"> </w:t>
      </w:r>
      <w:r w:rsidRPr="007A678F">
        <w:t>that</w:t>
      </w:r>
      <w:r w:rsidR="00BB6E85">
        <w:t xml:space="preserve"> </w:t>
      </w:r>
      <w:r w:rsidRPr="007A678F">
        <w:t>assumed</w:t>
      </w:r>
      <w:r w:rsidR="00BB6E85">
        <w:t xml:space="preserve"> </w:t>
      </w:r>
      <w:r w:rsidRPr="007A678F">
        <w:t>little</w:t>
      </w:r>
      <w:r w:rsidR="00BB6E85">
        <w:t xml:space="preserve"> </w:t>
      </w:r>
      <w:r w:rsidRPr="007A678F">
        <w:t>further</w:t>
      </w:r>
      <w:r w:rsidR="00BB6E85">
        <w:t xml:space="preserve"> </w:t>
      </w:r>
      <w:r w:rsidRPr="007A678F">
        <w:t>Victorian</w:t>
      </w:r>
      <w:r w:rsidR="00BB6E85">
        <w:t xml:space="preserve"> </w:t>
      </w:r>
      <w:r w:rsidRPr="007A678F">
        <w:t>emissions</w:t>
      </w:r>
      <w:r w:rsidR="00BB6E85">
        <w:t xml:space="preserve"> </w:t>
      </w:r>
      <w:r w:rsidRPr="007A678F">
        <w:t>reductions</w:t>
      </w:r>
      <w:r w:rsidR="00BB6E85">
        <w:t xml:space="preserve"> </w:t>
      </w:r>
      <w:r w:rsidRPr="007A678F">
        <w:t>and</w:t>
      </w:r>
      <w:r w:rsidR="00BB6E85">
        <w:t xml:space="preserve"> </w:t>
      </w:r>
      <w:r w:rsidRPr="007A678F">
        <w:t>higher</w:t>
      </w:r>
      <w:r w:rsidR="00BB6E85">
        <w:t xml:space="preserve"> </w:t>
      </w:r>
      <w:r w:rsidRPr="007A678F">
        <w:t>global</w:t>
      </w:r>
      <w:r w:rsidR="00BB6E85">
        <w:t xml:space="preserve"> </w:t>
      </w:r>
      <w:r w:rsidRPr="007A678F">
        <w:t>emissions</w:t>
      </w:r>
      <w:r w:rsidR="00BB6E85">
        <w:t xml:space="preserve"> </w:t>
      </w:r>
      <w:r w:rsidRPr="007A678F">
        <w:t>(and</w:t>
      </w:r>
      <w:r w:rsidR="00BB6E85">
        <w:t xml:space="preserve"> </w:t>
      </w:r>
      <w:r w:rsidRPr="007A678F">
        <w:t>therefore</w:t>
      </w:r>
      <w:r w:rsidR="00BB6E85">
        <w:t xml:space="preserve"> </w:t>
      </w:r>
      <w:r w:rsidRPr="007A678F">
        <w:t>higher</w:t>
      </w:r>
      <w:r w:rsidR="00BB6E85">
        <w:t xml:space="preserve"> </w:t>
      </w:r>
      <w:r w:rsidRPr="007A678F">
        <w:t>climate</w:t>
      </w:r>
      <w:r w:rsidR="00BB6E85">
        <w:t xml:space="preserve"> </w:t>
      </w:r>
      <w:r w:rsidRPr="007A678F">
        <w:t>change-induced</w:t>
      </w:r>
      <w:r w:rsidR="00BB6E85">
        <w:t xml:space="preserve"> </w:t>
      </w:r>
      <w:r w:rsidRPr="007A678F">
        <w:t>economic</w:t>
      </w:r>
      <w:r w:rsidR="00BB6E85">
        <w:t xml:space="preserve"> </w:t>
      </w:r>
      <w:r w:rsidRPr="007A678F">
        <w:t>damages).</w:t>
      </w:r>
      <w:r w:rsidR="00BB6E85">
        <w:t xml:space="preserve"> </w:t>
      </w:r>
      <w:r w:rsidRPr="007A678F">
        <w:t>As</w:t>
      </w:r>
      <w:r w:rsidR="00BB6E85">
        <w:t xml:space="preserve"> </w:t>
      </w:r>
      <w:r w:rsidRPr="007A678F">
        <w:t>climate</w:t>
      </w:r>
      <w:r w:rsidR="00BB6E85">
        <w:t xml:space="preserve"> </w:t>
      </w:r>
      <w:r w:rsidRPr="007A678F">
        <w:t>change</w:t>
      </w:r>
      <w:r w:rsidR="00BB6E85">
        <w:t xml:space="preserve"> </w:t>
      </w:r>
      <w:r w:rsidRPr="007A678F">
        <w:t>is</w:t>
      </w:r>
      <w:r w:rsidR="00BB6E85">
        <w:t xml:space="preserve"> </w:t>
      </w:r>
      <w:r w:rsidRPr="007A678F">
        <w:t>a</w:t>
      </w:r>
      <w:r w:rsidR="00BB6E85">
        <w:t xml:space="preserve"> </w:t>
      </w:r>
      <w:r w:rsidRPr="007A678F">
        <w:t>global</w:t>
      </w:r>
      <w:r w:rsidR="00BB6E85">
        <w:t xml:space="preserve"> </w:t>
      </w:r>
      <w:r w:rsidRPr="007A678F">
        <w:t>issue,</w:t>
      </w:r>
      <w:r w:rsidR="00BB6E85">
        <w:t xml:space="preserve"> </w:t>
      </w:r>
      <w:r w:rsidRPr="007A678F">
        <w:t>with</w:t>
      </w:r>
      <w:r w:rsidR="00BB6E85">
        <w:t xml:space="preserve"> </w:t>
      </w:r>
      <w:r w:rsidRPr="007A678F">
        <w:t>Victoria’s</w:t>
      </w:r>
      <w:r w:rsidR="00BB6E85">
        <w:t xml:space="preserve"> </w:t>
      </w:r>
      <w:r w:rsidRPr="007A678F">
        <w:t>actions</w:t>
      </w:r>
      <w:r w:rsidR="00BB6E85">
        <w:t xml:space="preserve"> </w:t>
      </w:r>
      <w:r w:rsidRPr="007A678F">
        <w:t>delivering</w:t>
      </w:r>
      <w:r w:rsidR="00BB6E85">
        <w:t xml:space="preserve"> </w:t>
      </w:r>
      <w:r w:rsidRPr="007A678F">
        <w:t>benefits</w:t>
      </w:r>
      <w:r w:rsidR="00BB6E85">
        <w:t xml:space="preserve"> </w:t>
      </w:r>
      <w:r w:rsidRPr="007A678F">
        <w:t>for</w:t>
      </w:r>
      <w:r w:rsidR="00BB6E85">
        <w:t xml:space="preserve"> </w:t>
      </w:r>
      <w:r w:rsidRPr="007A678F">
        <w:t>others</w:t>
      </w:r>
      <w:r w:rsidR="00BB6E85">
        <w:t xml:space="preserve"> </w:t>
      </w:r>
      <w:r w:rsidRPr="007A678F">
        <w:t>and</w:t>
      </w:r>
      <w:r w:rsidR="00BB6E85">
        <w:t xml:space="preserve"> </w:t>
      </w:r>
      <w:r w:rsidRPr="007A678F">
        <w:t>other</w:t>
      </w:r>
      <w:r w:rsidR="00BB6E85">
        <w:t xml:space="preserve"> </w:t>
      </w:r>
      <w:r w:rsidRPr="007A678F">
        <w:t>jurisdictions’</w:t>
      </w:r>
      <w:r w:rsidR="00BB6E85">
        <w:t xml:space="preserve"> </w:t>
      </w:r>
      <w:r w:rsidRPr="007A678F">
        <w:t>actions</w:t>
      </w:r>
      <w:r w:rsidR="00BB6E85">
        <w:t xml:space="preserve"> </w:t>
      </w:r>
      <w:r w:rsidRPr="007A678F">
        <w:t>benefiting</w:t>
      </w:r>
      <w:r w:rsidR="00BB6E85">
        <w:t xml:space="preserve"> </w:t>
      </w:r>
      <w:r w:rsidRPr="007A678F">
        <w:t>Victoria,</w:t>
      </w:r>
      <w:r w:rsidR="00BB6E85">
        <w:t xml:space="preserve"> </w:t>
      </w:r>
      <w:r w:rsidRPr="007A678F">
        <w:t>it</w:t>
      </w:r>
      <w:r w:rsidR="00BB6E85">
        <w:t xml:space="preserve"> </w:t>
      </w:r>
      <w:r w:rsidRPr="007A678F">
        <w:t>is</w:t>
      </w:r>
      <w:r w:rsidR="00BB6E85">
        <w:t xml:space="preserve"> </w:t>
      </w:r>
      <w:r w:rsidRPr="007A678F">
        <w:t>appropriate</w:t>
      </w:r>
      <w:r w:rsidR="00BB6E85">
        <w:t xml:space="preserve"> </w:t>
      </w:r>
      <w:r w:rsidRPr="007A678F">
        <w:t>for</w:t>
      </w:r>
      <w:r w:rsidR="00BB6E85">
        <w:t xml:space="preserve"> </w:t>
      </w:r>
      <w:r w:rsidRPr="007A678F">
        <w:t>economic</w:t>
      </w:r>
      <w:r w:rsidR="00BB6E85">
        <w:t xml:space="preserve"> </w:t>
      </w:r>
      <w:r w:rsidRPr="007A678F">
        <w:t>evaluation</w:t>
      </w:r>
      <w:r w:rsidR="00BB6E85">
        <w:t xml:space="preserve"> </w:t>
      </w:r>
      <w:r w:rsidRPr="007A678F">
        <w:t>to</w:t>
      </w:r>
      <w:r w:rsidR="00BB6E85">
        <w:t xml:space="preserve"> </w:t>
      </w:r>
      <w:r w:rsidRPr="007A678F">
        <w:t>consider</w:t>
      </w:r>
      <w:r w:rsidR="00BB6E85">
        <w:t xml:space="preserve"> </w:t>
      </w:r>
      <w:r w:rsidRPr="007A678F">
        <w:t>this</w:t>
      </w:r>
      <w:r w:rsidR="00BB6E85">
        <w:t xml:space="preserve"> </w:t>
      </w:r>
      <w:r w:rsidRPr="007A678F">
        <w:t>collective</w:t>
      </w:r>
      <w:r w:rsidR="00BB6E85">
        <w:t xml:space="preserve"> </w:t>
      </w:r>
      <w:r w:rsidRPr="007A678F">
        <w:t>global</w:t>
      </w:r>
      <w:r w:rsidR="00BB6E85">
        <w:t xml:space="preserve"> </w:t>
      </w:r>
      <w:r w:rsidRPr="007A678F">
        <w:t>response</w:t>
      </w:r>
      <w:r w:rsidR="00BB6E85">
        <w:t xml:space="preserve"> </w:t>
      </w:r>
      <w:r w:rsidRPr="007A678F">
        <w:t>rather</w:t>
      </w:r>
      <w:r w:rsidR="00BB6E85">
        <w:t xml:space="preserve"> </w:t>
      </w:r>
      <w:r w:rsidRPr="007A678F">
        <w:t>than</w:t>
      </w:r>
      <w:r w:rsidR="00BB6E85">
        <w:t xml:space="preserve"> </w:t>
      </w:r>
      <w:r w:rsidRPr="007A678F">
        <w:t>Victoria’s</w:t>
      </w:r>
      <w:r w:rsidR="00BB6E85">
        <w:t xml:space="preserve"> </w:t>
      </w:r>
      <w:r w:rsidRPr="007A678F">
        <w:t>action</w:t>
      </w:r>
      <w:r w:rsidR="00BB6E85">
        <w:t xml:space="preserve"> </w:t>
      </w:r>
      <w:r w:rsidRPr="007A678F">
        <w:t>in</w:t>
      </w:r>
      <w:r w:rsidR="00BB6E85">
        <w:t xml:space="preserve"> </w:t>
      </w:r>
      <w:r w:rsidRPr="007A678F">
        <w:t>isolation.</w:t>
      </w:r>
    </w:p>
    <w:p w14:paraId="67114BEF" w14:textId="05D7D8B8" w:rsidR="007B4AA7" w:rsidRPr="00E94CB4" w:rsidRDefault="007C1E06" w:rsidP="00E94CB4">
      <w:pPr>
        <w:pStyle w:val="Heading2"/>
      </w:pPr>
      <w:r w:rsidRPr="00E94CB4">
        <w:t>A.6</w:t>
      </w:r>
      <w:r w:rsidR="00BB6E85" w:rsidRPr="00E94CB4">
        <w:t xml:space="preserve"> </w:t>
      </w:r>
      <w:r w:rsidRPr="00E94CB4">
        <w:t>Limitations</w:t>
      </w:r>
    </w:p>
    <w:p w14:paraId="1D9AF940" w14:textId="6729DABC" w:rsidR="007B4AA7" w:rsidRPr="007A678F" w:rsidRDefault="007C1E06" w:rsidP="00E94CB4">
      <w:pPr>
        <w:pStyle w:val="Normalbeforebullet"/>
      </w:pPr>
      <w:r w:rsidRPr="007A678F">
        <w:t>The</w:t>
      </w:r>
      <w:r w:rsidR="00BB6E85">
        <w:t xml:space="preserve"> </w:t>
      </w:r>
      <w:r w:rsidRPr="007A678F">
        <w:t>modelling</w:t>
      </w:r>
      <w:r w:rsidR="00BB6E85">
        <w:t xml:space="preserve"> </w:t>
      </w:r>
      <w:r w:rsidRPr="007A678F">
        <w:t>provides</w:t>
      </w:r>
      <w:r w:rsidR="00BB6E85">
        <w:t xml:space="preserve"> </w:t>
      </w:r>
      <w:r w:rsidRPr="007A678F">
        <w:t>useful</w:t>
      </w:r>
      <w:r w:rsidR="00BB6E85">
        <w:t xml:space="preserve"> </w:t>
      </w:r>
      <w:r w:rsidRPr="007A678F">
        <w:t>estimates</w:t>
      </w:r>
      <w:r w:rsidR="00BB6E85">
        <w:t xml:space="preserve"> </w:t>
      </w:r>
      <w:r w:rsidRPr="007A678F">
        <w:t>of</w:t>
      </w:r>
      <w:r w:rsidR="00BB6E85">
        <w:t xml:space="preserve"> </w:t>
      </w:r>
      <w:r w:rsidRPr="007A678F">
        <w:t>the</w:t>
      </w:r>
      <w:r w:rsidR="00BB6E85">
        <w:t xml:space="preserve"> </w:t>
      </w:r>
      <w:r w:rsidRPr="007A678F">
        <w:t>economic</w:t>
      </w:r>
      <w:r w:rsidR="00BB6E85">
        <w:t xml:space="preserve"> </w:t>
      </w:r>
      <w:r w:rsidRPr="007A678F">
        <w:t>impacts</w:t>
      </w:r>
      <w:r w:rsidR="00BB6E85">
        <w:t xml:space="preserve"> </w:t>
      </w:r>
      <w:r w:rsidRPr="007A678F">
        <w:t>of</w:t>
      </w:r>
      <w:r w:rsidR="00BB6E85">
        <w:t xml:space="preserve"> </w:t>
      </w:r>
      <w:r w:rsidRPr="007A678F">
        <w:t>emissions</w:t>
      </w:r>
      <w:r w:rsidR="00BB6E85">
        <w:t xml:space="preserve"> </w:t>
      </w:r>
      <w:r w:rsidRPr="007A678F">
        <w:t>reductions</w:t>
      </w:r>
      <w:r w:rsidR="00BB6E85">
        <w:t xml:space="preserve"> </w:t>
      </w:r>
      <w:r w:rsidRPr="007A678F">
        <w:t>but,</w:t>
      </w:r>
      <w:r w:rsidR="00BB6E85">
        <w:t xml:space="preserve"> </w:t>
      </w:r>
      <w:r w:rsidRPr="007A678F">
        <w:t>as</w:t>
      </w:r>
      <w:r w:rsidR="00BB6E85">
        <w:t xml:space="preserve"> </w:t>
      </w:r>
      <w:r w:rsidRPr="007A678F">
        <w:t>with</w:t>
      </w:r>
      <w:r w:rsidR="00BB6E85">
        <w:t xml:space="preserve"> </w:t>
      </w:r>
      <w:r w:rsidRPr="007A678F">
        <w:t>any</w:t>
      </w:r>
      <w:r w:rsidR="00BB6E85">
        <w:t xml:space="preserve"> </w:t>
      </w:r>
      <w:r w:rsidRPr="007A678F">
        <w:t>modelling</w:t>
      </w:r>
      <w:r w:rsidR="00BB6E85">
        <w:t xml:space="preserve"> </w:t>
      </w:r>
      <w:r w:rsidRPr="007A678F">
        <w:t>exercise,</w:t>
      </w:r>
      <w:r w:rsidR="00BB6E85">
        <w:t xml:space="preserve"> </w:t>
      </w:r>
      <w:r w:rsidRPr="007A678F">
        <w:t>it</w:t>
      </w:r>
      <w:r w:rsidR="00BB6E85">
        <w:t xml:space="preserve"> </w:t>
      </w:r>
      <w:r w:rsidRPr="007A678F">
        <w:t>remains</w:t>
      </w:r>
      <w:r w:rsidR="00BB6E85">
        <w:t xml:space="preserve"> </w:t>
      </w:r>
      <w:r w:rsidRPr="007A678F">
        <w:t>subject</w:t>
      </w:r>
      <w:r w:rsidR="00BB6E85">
        <w:t xml:space="preserve"> </w:t>
      </w:r>
      <w:r w:rsidRPr="007A678F">
        <w:t>to</w:t>
      </w:r>
      <w:r w:rsidR="00BB6E85">
        <w:t xml:space="preserve"> </w:t>
      </w:r>
      <w:r w:rsidRPr="007A678F">
        <w:t>limitations</w:t>
      </w:r>
      <w:r w:rsidR="00BB6E85">
        <w:t xml:space="preserve"> </w:t>
      </w:r>
      <w:r w:rsidRPr="007A678F">
        <w:t>and</w:t>
      </w:r>
      <w:r w:rsidR="00BB6E85">
        <w:t xml:space="preserve"> </w:t>
      </w:r>
      <w:r w:rsidRPr="007A678F">
        <w:t>uncertainty.</w:t>
      </w:r>
      <w:r w:rsidR="00BB6E85">
        <w:t xml:space="preserve"> </w:t>
      </w:r>
    </w:p>
    <w:p w14:paraId="5D58D587" w14:textId="1EF0E3A7" w:rsidR="007B4AA7" w:rsidRPr="007A678F" w:rsidRDefault="007C1E06" w:rsidP="00E94CB4">
      <w:pPr>
        <w:pStyle w:val="ListParagraph"/>
      </w:pPr>
      <w:r w:rsidRPr="007A678F">
        <w:t>The</w:t>
      </w:r>
      <w:r w:rsidR="00BB6E85">
        <w:t xml:space="preserve"> </w:t>
      </w:r>
      <w:r w:rsidRPr="007A678F">
        <w:t>modelling</w:t>
      </w:r>
      <w:r w:rsidR="00BB6E85">
        <w:t xml:space="preserve"> </w:t>
      </w:r>
      <w:r w:rsidRPr="007A678F">
        <w:t>used</w:t>
      </w:r>
      <w:r w:rsidR="00BB6E85">
        <w:t xml:space="preserve"> </w:t>
      </w:r>
      <w:r w:rsidRPr="007A678F">
        <w:t>an</w:t>
      </w:r>
      <w:r w:rsidR="00BB6E85">
        <w:t xml:space="preserve"> </w:t>
      </w:r>
      <w:r w:rsidRPr="007A678F">
        <w:t>‘indicative’</w:t>
      </w:r>
      <w:r w:rsidR="00BB6E85">
        <w:t xml:space="preserve"> </w:t>
      </w:r>
      <w:r w:rsidRPr="007A678F">
        <w:t>scenario</w:t>
      </w:r>
      <w:r w:rsidR="00BB6E85">
        <w:t xml:space="preserve"> </w:t>
      </w:r>
      <w:r w:rsidRPr="007A678F">
        <w:t>and</w:t>
      </w:r>
      <w:r w:rsidR="00BB6E85">
        <w:t xml:space="preserve"> </w:t>
      </w:r>
      <w:r w:rsidRPr="007A678F">
        <w:t>reference</w:t>
      </w:r>
      <w:r w:rsidR="00BB6E85">
        <w:t xml:space="preserve"> </w:t>
      </w:r>
      <w:r w:rsidRPr="007A678F">
        <w:t>case,</w:t>
      </w:r>
      <w:r w:rsidR="00BB6E85">
        <w:t xml:space="preserve"> </w:t>
      </w:r>
      <w:r w:rsidRPr="007A678F">
        <w:t>not</w:t>
      </w:r>
      <w:r w:rsidR="00BB6E85">
        <w:t xml:space="preserve"> </w:t>
      </w:r>
      <w:r w:rsidRPr="007A678F">
        <w:t>‘most</w:t>
      </w:r>
      <w:r w:rsidR="00BB6E85">
        <w:t xml:space="preserve"> </w:t>
      </w:r>
      <w:r w:rsidRPr="007A678F">
        <w:t>likely’</w:t>
      </w:r>
      <w:r w:rsidR="00BB6E85">
        <w:t xml:space="preserve"> </w:t>
      </w:r>
      <w:r w:rsidRPr="007A678F">
        <w:t>estimates</w:t>
      </w:r>
      <w:r w:rsidR="00BB6E85">
        <w:t xml:space="preserve"> </w:t>
      </w:r>
      <w:r w:rsidRPr="007A678F">
        <w:t>of</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policies</w:t>
      </w:r>
      <w:r w:rsidR="00BB6E85">
        <w:t xml:space="preserve"> </w:t>
      </w:r>
      <w:r w:rsidRPr="007A678F">
        <w:t>and</w:t>
      </w:r>
      <w:r w:rsidR="00BB6E85">
        <w:t xml:space="preserve"> </w:t>
      </w:r>
      <w:r w:rsidRPr="007A678F">
        <w:t>their</w:t>
      </w:r>
      <w:r w:rsidR="00BB6E85">
        <w:t xml:space="preserve"> </w:t>
      </w:r>
      <w:r w:rsidRPr="007A678F">
        <w:t>impacts.</w:t>
      </w:r>
      <w:r w:rsidR="00BB6E85">
        <w:t xml:space="preserve"> </w:t>
      </w:r>
      <w:r w:rsidRPr="007A678F">
        <w:t>The</w:t>
      </w:r>
      <w:r w:rsidR="00BB6E85">
        <w:t xml:space="preserve"> </w:t>
      </w:r>
      <w:r w:rsidRPr="007A678F">
        <w:t>modelling</w:t>
      </w:r>
      <w:r w:rsidR="00BB6E85">
        <w:t xml:space="preserve"> </w:t>
      </w:r>
      <w:r w:rsidRPr="007A678F">
        <w:t>provides</w:t>
      </w:r>
      <w:r w:rsidR="00BB6E85">
        <w:t xml:space="preserve"> </w:t>
      </w:r>
      <w:r w:rsidRPr="007A678F">
        <w:t>insights</w:t>
      </w:r>
      <w:r w:rsidR="00BB6E85">
        <w:t xml:space="preserve"> </w:t>
      </w:r>
      <w:r w:rsidRPr="007A678F">
        <w:t>into</w:t>
      </w:r>
      <w:r w:rsidR="00BB6E85">
        <w:t xml:space="preserve"> </w:t>
      </w:r>
      <w:r w:rsidRPr="007A678F">
        <w:t>the</w:t>
      </w:r>
      <w:r w:rsidR="00BB6E85">
        <w:t xml:space="preserve"> </w:t>
      </w:r>
      <w:r w:rsidRPr="007A678F">
        <w:t>trade-offs</w:t>
      </w:r>
      <w:r w:rsidR="00BB6E85">
        <w:t xml:space="preserve"> </w:t>
      </w:r>
      <w:r w:rsidRPr="007A678F">
        <w:t>and</w:t>
      </w:r>
      <w:r w:rsidR="00BB6E85">
        <w:t xml:space="preserve"> </w:t>
      </w:r>
      <w:r w:rsidRPr="007A678F">
        <w:t>direction</w:t>
      </w:r>
      <w:r w:rsidR="00BB6E85">
        <w:t xml:space="preserve"> </w:t>
      </w:r>
      <w:r w:rsidRPr="007A678F">
        <w:t>of</w:t>
      </w:r>
      <w:r w:rsidR="00BB6E85">
        <w:t xml:space="preserve"> </w:t>
      </w:r>
      <w:r w:rsidRPr="007A678F">
        <w:t>change</w:t>
      </w:r>
      <w:r w:rsidR="00BB6E85">
        <w:t xml:space="preserve"> </w:t>
      </w:r>
      <w:r w:rsidRPr="007A678F">
        <w:t>in</w:t>
      </w:r>
      <w:r w:rsidR="00BB6E85">
        <w:t xml:space="preserve"> </w:t>
      </w:r>
      <w:r w:rsidRPr="007A678F">
        <w:t>key</w:t>
      </w:r>
      <w:r w:rsidR="00BB6E85">
        <w:t xml:space="preserve"> </w:t>
      </w:r>
      <w:r w:rsidRPr="007A678F">
        <w:t>indicators</w:t>
      </w:r>
      <w:r w:rsidR="00BB6E85">
        <w:t xml:space="preserve"> </w:t>
      </w:r>
      <w:r w:rsidRPr="007A678F">
        <w:t>for</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but</w:t>
      </w:r>
      <w:r w:rsidR="00BB6E85">
        <w:t xml:space="preserve"> </w:t>
      </w:r>
      <w:r w:rsidRPr="007A678F">
        <w:t>should</w:t>
      </w:r>
      <w:r w:rsidR="00BB6E85">
        <w:t xml:space="preserve"> </w:t>
      </w:r>
      <w:r w:rsidRPr="007A678F">
        <w:t>not</w:t>
      </w:r>
      <w:r w:rsidR="00BB6E85">
        <w:t xml:space="preserve"> </w:t>
      </w:r>
      <w:r w:rsidRPr="007A678F">
        <w:t>be</w:t>
      </w:r>
      <w:r w:rsidR="00BB6E85">
        <w:t xml:space="preserve"> </w:t>
      </w:r>
      <w:r w:rsidRPr="007A678F">
        <w:t>interpreted</w:t>
      </w:r>
      <w:r w:rsidR="00BB6E85">
        <w:t xml:space="preserve"> </w:t>
      </w:r>
      <w:r w:rsidRPr="007A678F">
        <w:t>as</w:t>
      </w:r>
      <w:r w:rsidR="00BB6E85">
        <w:t xml:space="preserve"> </w:t>
      </w:r>
      <w:r w:rsidRPr="007A678F">
        <w:t>the</w:t>
      </w:r>
      <w:r w:rsidR="00BB6E85">
        <w:t xml:space="preserve"> </w:t>
      </w:r>
      <w:r w:rsidRPr="007A678F">
        <w:t>planned</w:t>
      </w:r>
      <w:r w:rsidR="00BB6E85">
        <w:t xml:space="preserve"> </w:t>
      </w:r>
      <w:r w:rsidRPr="007A678F">
        <w:t>pathway</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p>
    <w:p w14:paraId="34048E9C" w14:textId="1A5A477A" w:rsidR="007B4AA7" w:rsidRPr="007A678F" w:rsidRDefault="007C1E06" w:rsidP="00E94CB4">
      <w:pPr>
        <w:pStyle w:val="ListParagraph"/>
      </w:pPr>
      <w:r w:rsidRPr="007A678F">
        <w:t>The</w:t>
      </w:r>
      <w:r w:rsidR="00BB6E85">
        <w:t xml:space="preserve"> </w:t>
      </w:r>
      <w:r w:rsidRPr="007A678F">
        <w:t>precise</w:t>
      </w:r>
      <w:r w:rsidR="00BB6E85">
        <w:t xml:space="preserve"> </w:t>
      </w:r>
      <w:r w:rsidRPr="007A678F">
        <w:t>economic</w:t>
      </w:r>
      <w:r w:rsidR="00BB6E85">
        <w:t xml:space="preserve"> </w:t>
      </w:r>
      <w:r w:rsidRPr="007A678F">
        <w:t>impacts</w:t>
      </w:r>
      <w:r w:rsidR="00BB6E85">
        <w:t xml:space="preserve"> </w:t>
      </w:r>
      <w:r w:rsidRPr="007A678F">
        <w:t>of</w:t>
      </w:r>
      <w:r w:rsidR="00BB6E85">
        <w:t xml:space="preserve"> </w:t>
      </w:r>
      <w:r w:rsidRPr="007A678F">
        <w:t>Victoria</w:t>
      </w:r>
      <w:r w:rsidR="00BB6E85">
        <w:t xml:space="preserve"> </w:t>
      </w:r>
      <w:r w:rsidRPr="007A678F">
        <w:t>meeting</w:t>
      </w:r>
      <w:r w:rsidR="00BB6E85">
        <w:t xml:space="preserve"> </w:t>
      </w:r>
      <w:r w:rsidRPr="007A678F">
        <w:t>a</w:t>
      </w:r>
      <w:r w:rsidR="00BB6E85">
        <w:t xml:space="preserve"> </w:t>
      </w:r>
      <w:r w:rsidRPr="007A678F">
        <w:t>2035</w:t>
      </w:r>
      <w:r w:rsidR="00BB6E85">
        <w:t xml:space="preserve"> </w:t>
      </w:r>
      <w:r w:rsidRPr="007A678F">
        <w:t>emissions</w:t>
      </w:r>
      <w:r w:rsidR="00BB6E85">
        <w:t xml:space="preserve"> </w:t>
      </w:r>
      <w:r w:rsidRPr="007A678F">
        <w:t>target</w:t>
      </w:r>
      <w:r w:rsidR="00BB6E85">
        <w:t xml:space="preserve"> </w:t>
      </w:r>
      <w:r w:rsidRPr="007A678F">
        <w:t>will</w:t>
      </w:r>
      <w:r w:rsidR="00BB6E85">
        <w:t xml:space="preserve"> </w:t>
      </w:r>
      <w:r w:rsidRPr="007A678F">
        <w:t>depend</w:t>
      </w:r>
      <w:r w:rsidR="00BB6E85">
        <w:t xml:space="preserve"> </w:t>
      </w:r>
      <w:r w:rsidRPr="007A678F">
        <w:t>heavily</w:t>
      </w:r>
      <w:r w:rsidR="00BB6E85">
        <w:t xml:space="preserve"> </w:t>
      </w:r>
      <w:r w:rsidRPr="007A678F">
        <w:t>on</w:t>
      </w:r>
      <w:r w:rsidR="00BB6E85">
        <w:t xml:space="preserve"> </w:t>
      </w:r>
      <w:r w:rsidRPr="007A678F">
        <w:t>the</w:t>
      </w:r>
      <w:r w:rsidR="00BB6E85">
        <w:t xml:space="preserve"> </w:t>
      </w:r>
      <w:r w:rsidRPr="007A678F">
        <w:t>mix</w:t>
      </w:r>
      <w:r w:rsidR="00BB6E85">
        <w:t xml:space="preserve"> </w:t>
      </w:r>
      <w:r w:rsidRPr="007A678F">
        <w:t>of</w:t>
      </w:r>
      <w:r w:rsidR="00BB6E85">
        <w:t xml:space="preserve"> </w:t>
      </w:r>
      <w:r w:rsidRPr="007A678F">
        <w:t>policies</w:t>
      </w:r>
      <w:r w:rsidR="00BB6E85">
        <w:t xml:space="preserve"> </w:t>
      </w:r>
      <w:r w:rsidRPr="007A678F">
        <w:t>used</w:t>
      </w:r>
      <w:r w:rsidR="00BB6E85">
        <w:t xml:space="preserve"> </w:t>
      </w:r>
      <w:r w:rsidRPr="007A678F">
        <w:t>to</w:t>
      </w:r>
      <w:r w:rsidR="00BB6E85">
        <w:t xml:space="preserve"> </w:t>
      </w:r>
      <w:r w:rsidRPr="007A678F">
        <w:t>achieve</w:t>
      </w:r>
      <w:r w:rsidR="00BB6E85">
        <w:t xml:space="preserve"> </w:t>
      </w:r>
      <w:r w:rsidRPr="007A678F">
        <w:t>the</w:t>
      </w:r>
      <w:r w:rsidR="00BB6E85">
        <w:t xml:space="preserve"> </w:t>
      </w:r>
      <w:r w:rsidRPr="007A678F">
        <w:t>target.</w:t>
      </w:r>
      <w:r w:rsidR="00BB6E85">
        <w:t xml:space="preserve"> </w:t>
      </w:r>
      <w:r w:rsidRPr="007A678F">
        <w:t>Therefore,</w:t>
      </w:r>
      <w:r w:rsidR="00BB6E85">
        <w:t xml:space="preserve"> </w:t>
      </w:r>
      <w:r w:rsidRPr="007A678F">
        <w:t>relative</w:t>
      </w:r>
      <w:r w:rsidR="00BB6E85">
        <w:t xml:space="preserve"> </w:t>
      </w:r>
      <w:r w:rsidRPr="007A678F">
        <w:t>differences</w:t>
      </w:r>
      <w:r w:rsidR="00BB6E85">
        <w:t xml:space="preserve"> </w:t>
      </w:r>
      <w:r w:rsidRPr="007A678F">
        <w:t>in</w:t>
      </w:r>
      <w:r w:rsidR="00BB6E85">
        <w:t xml:space="preserve"> </w:t>
      </w:r>
      <w:r w:rsidRPr="007A678F">
        <w:t>economic</w:t>
      </w:r>
      <w:r w:rsidR="00BB6E85">
        <w:t xml:space="preserve"> </w:t>
      </w:r>
      <w:r w:rsidRPr="007A678F">
        <w:t>metrics</w:t>
      </w:r>
      <w:r w:rsidR="00BB6E85">
        <w:t xml:space="preserve"> </w:t>
      </w:r>
      <w:r w:rsidRPr="007A678F">
        <w:t>between</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scenario</w:t>
      </w:r>
      <w:r w:rsidR="00BB6E85">
        <w:t xml:space="preserve"> </w:t>
      </w:r>
      <w:r w:rsidRPr="007A678F">
        <w:t>and</w:t>
      </w:r>
      <w:r w:rsidR="00BB6E85">
        <w:t xml:space="preserve"> </w:t>
      </w:r>
      <w:r w:rsidRPr="007A678F">
        <w:t>reference</w:t>
      </w:r>
      <w:r w:rsidR="00BB6E85">
        <w:t xml:space="preserve"> </w:t>
      </w:r>
      <w:r w:rsidRPr="007A678F">
        <w:t>case</w:t>
      </w:r>
      <w:r w:rsidR="00BB6E85">
        <w:t xml:space="preserve"> </w:t>
      </w:r>
      <w:r w:rsidRPr="007A678F">
        <w:t>are</w:t>
      </w:r>
      <w:r w:rsidR="00BB6E85">
        <w:t xml:space="preserve"> </w:t>
      </w:r>
      <w:r w:rsidRPr="007A678F">
        <w:t>more</w:t>
      </w:r>
      <w:r w:rsidR="00BB6E85">
        <w:t xml:space="preserve"> </w:t>
      </w:r>
      <w:r w:rsidRPr="007A678F">
        <w:t>meaningful</w:t>
      </w:r>
      <w:r w:rsidR="00BB6E85">
        <w:t xml:space="preserve"> </w:t>
      </w:r>
      <w:r w:rsidRPr="007A678F">
        <w:t>than</w:t>
      </w:r>
      <w:r w:rsidR="00BB6E85">
        <w:t xml:space="preserve"> </w:t>
      </w:r>
      <w:r w:rsidRPr="007A678F">
        <w:t>the</w:t>
      </w:r>
      <w:r w:rsidR="00BB6E85">
        <w:t xml:space="preserve"> </w:t>
      </w:r>
      <w:r w:rsidRPr="007A678F">
        <w:t>absolute</w:t>
      </w:r>
      <w:r w:rsidR="00BB6E85">
        <w:t xml:space="preserve"> </w:t>
      </w:r>
      <w:r w:rsidRPr="007A678F">
        <w:t>values</w:t>
      </w:r>
      <w:r w:rsidR="00BB6E85">
        <w:t xml:space="preserve"> </w:t>
      </w:r>
      <w:r w:rsidRPr="007A678F">
        <w:t>in</w:t>
      </w:r>
      <w:r w:rsidR="00BB6E85">
        <w:t xml:space="preserve"> </w:t>
      </w:r>
      <w:r w:rsidRPr="007A678F">
        <w:t>any</w:t>
      </w:r>
      <w:r w:rsidR="00BB6E85">
        <w:t xml:space="preserve"> </w:t>
      </w:r>
      <w:r w:rsidRPr="007A678F">
        <w:t>scenario.</w:t>
      </w:r>
    </w:p>
    <w:p w14:paraId="2DDFC619" w14:textId="638E38F4" w:rsidR="007B4AA7" w:rsidRPr="007A678F" w:rsidRDefault="007C1E06" w:rsidP="00E94CB4">
      <w:pPr>
        <w:pStyle w:val="ListParagraph"/>
      </w:pPr>
      <w:r w:rsidRPr="007A678F">
        <w:t>Climate-economy</w:t>
      </w:r>
      <w:r w:rsidR="00BB6E85">
        <w:t xml:space="preserve"> </w:t>
      </w:r>
      <w:r w:rsidRPr="007A678F">
        <w:t>modelling</w:t>
      </w:r>
      <w:r w:rsidR="00BB6E85">
        <w:t xml:space="preserve"> </w:t>
      </w:r>
      <w:r w:rsidRPr="007A678F">
        <w:t>has</w:t>
      </w:r>
      <w:r w:rsidR="00BB6E85">
        <w:t xml:space="preserve"> </w:t>
      </w:r>
      <w:r w:rsidRPr="007A678F">
        <w:t>tended</w:t>
      </w:r>
      <w:r w:rsidR="00BB6E85">
        <w:t xml:space="preserve"> </w:t>
      </w:r>
      <w:r w:rsidRPr="007A678F">
        <w:t>to</w:t>
      </w:r>
      <w:r w:rsidR="00BB6E85">
        <w:t xml:space="preserve"> </w:t>
      </w:r>
      <w:r w:rsidRPr="007A678F">
        <w:t>underestimate</w:t>
      </w:r>
      <w:r w:rsidR="00BB6E85">
        <w:t xml:space="preserve"> </w:t>
      </w:r>
      <w:r w:rsidRPr="007A678F">
        <w:t>the</w:t>
      </w:r>
      <w:r w:rsidR="00BB6E85">
        <w:t xml:space="preserve"> </w:t>
      </w:r>
      <w:r w:rsidRPr="007A678F">
        <w:t>rate</w:t>
      </w:r>
      <w:r w:rsidR="00BB6E85">
        <w:t xml:space="preserve"> </w:t>
      </w:r>
      <w:r w:rsidRPr="007A678F">
        <w:t>at</w:t>
      </w:r>
      <w:r w:rsidR="00BB6E85">
        <w:t xml:space="preserve"> </w:t>
      </w:r>
      <w:r w:rsidRPr="007A678F">
        <w:t>which</w:t>
      </w:r>
      <w:r w:rsidR="00BB6E85">
        <w:t xml:space="preserve"> </w:t>
      </w:r>
      <w:r w:rsidRPr="007A678F">
        <w:t>economies</w:t>
      </w:r>
      <w:r w:rsidR="00BB6E85">
        <w:t xml:space="preserve"> </w:t>
      </w:r>
      <w:r w:rsidRPr="007A678F">
        <w:t>can</w:t>
      </w:r>
      <w:r w:rsidR="00BB6E85">
        <w:t xml:space="preserve"> </w:t>
      </w:r>
      <w:r w:rsidRPr="007A678F">
        <w:t>decouple</w:t>
      </w:r>
      <w:r w:rsidR="00BB6E85">
        <w:t xml:space="preserve"> </w:t>
      </w:r>
      <w:r w:rsidRPr="007A678F">
        <w:t>emissions</w:t>
      </w:r>
      <w:r w:rsidR="00BB6E85">
        <w:t xml:space="preserve"> </w:t>
      </w:r>
      <w:r w:rsidRPr="007A678F">
        <w:t>from</w:t>
      </w:r>
      <w:r w:rsidR="00BB6E85">
        <w:t xml:space="preserve"> </w:t>
      </w:r>
      <w:r w:rsidRPr="007A678F">
        <w:t>economic</w:t>
      </w:r>
      <w:r w:rsidR="00BB6E85">
        <w:t xml:space="preserve"> </w:t>
      </w:r>
      <w:r w:rsidRPr="007A678F">
        <w:t>growth.</w:t>
      </w:r>
      <w:r w:rsidR="00E94CB4">
        <w:rPr>
          <w:rStyle w:val="FootnoteReference"/>
        </w:rPr>
        <w:footnoteReference w:id="44"/>
      </w:r>
      <w:r w:rsidR="00BB6E85">
        <w:t xml:space="preserve"> </w:t>
      </w:r>
      <w:r w:rsidRPr="007A678F">
        <w:t>The</w:t>
      </w:r>
      <w:r w:rsidR="00BB6E85">
        <w:t xml:space="preserve"> </w:t>
      </w:r>
      <w:r w:rsidRPr="007A678F">
        <w:t>costs</w:t>
      </w:r>
      <w:r w:rsidR="00BB6E85">
        <w:t xml:space="preserve"> </w:t>
      </w:r>
      <w:r w:rsidRPr="007A678F">
        <w:t>of</w:t>
      </w:r>
      <w:r w:rsidR="00BB6E85">
        <w:t xml:space="preserve"> </w:t>
      </w:r>
      <w:r w:rsidRPr="007A678F">
        <w:t>emissions</w:t>
      </w:r>
      <w:r w:rsidR="00BB6E85">
        <w:t xml:space="preserve"> </w:t>
      </w:r>
      <w:r w:rsidRPr="007A678F">
        <w:t>reduction</w:t>
      </w:r>
      <w:r w:rsidR="00BB6E85">
        <w:t xml:space="preserve"> </w:t>
      </w:r>
      <w:r w:rsidRPr="007A678F">
        <w:t>technologies</w:t>
      </w:r>
      <w:r w:rsidR="00BB6E85">
        <w:t xml:space="preserve"> </w:t>
      </w:r>
      <w:r w:rsidRPr="007A678F">
        <w:t>have</w:t>
      </w:r>
      <w:r w:rsidR="00BB6E85">
        <w:t xml:space="preserve"> </w:t>
      </w:r>
      <w:r w:rsidRPr="007A678F">
        <w:t>historically</w:t>
      </w:r>
      <w:r w:rsidR="00BB6E85">
        <w:t xml:space="preserve"> </w:t>
      </w:r>
      <w:r w:rsidRPr="007A678F">
        <w:t>fallen</w:t>
      </w:r>
      <w:r w:rsidR="00BB6E85">
        <w:t xml:space="preserve"> </w:t>
      </w:r>
      <w:r w:rsidRPr="007A678F">
        <w:t>faster</w:t>
      </w:r>
      <w:r w:rsidR="00BB6E85">
        <w:t xml:space="preserve"> </w:t>
      </w:r>
      <w:r w:rsidRPr="007A678F">
        <w:t>than</w:t>
      </w:r>
      <w:r w:rsidR="00BB6E85">
        <w:t xml:space="preserve"> </w:t>
      </w:r>
      <w:r w:rsidRPr="007A678F">
        <w:t>projected</w:t>
      </w:r>
      <w:r w:rsidR="00BB6E85">
        <w:t xml:space="preserve"> </w:t>
      </w:r>
      <w:r w:rsidRPr="007A678F">
        <w:t>and</w:t>
      </w:r>
      <w:r w:rsidR="00BB6E85">
        <w:t xml:space="preserve"> </w:t>
      </w:r>
      <w:r w:rsidRPr="007A678F">
        <w:t>unexpected</w:t>
      </w:r>
      <w:r w:rsidR="00BB6E85">
        <w:t xml:space="preserve"> </w:t>
      </w:r>
      <w:r w:rsidRPr="007A678F">
        <w:t>technological</w:t>
      </w:r>
      <w:r w:rsidR="00BB6E85">
        <w:t xml:space="preserve"> </w:t>
      </w:r>
      <w:r w:rsidRPr="007A678F">
        <w:t>breakthroughs</w:t>
      </w:r>
      <w:r w:rsidR="00BB6E85">
        <w:t xml:space="preserve"> </w:t>
      </w:r>
      <w:r w:rsidRPr="007A678F">
        <w:t>have</w:t>
      </w:r>
      <w:r w:rsidR="00BB6E85">
        <w:t xml:space="preserve"> </w:t>
      </w:r>
      <w:r w:rsidRPr="007A678F">
        <w:t>broadened</w:t>
      </w:r>
      <w:r w:rsidR="00BB6E85">
        <w:t xml:space="preserve"> </w:t>
      </w:r>
      <w:r w:rsidRPr="007A678F">
        <w:t>the</w:t>
      </w:r>
      <w:r w:rsidR="00BB6E85">
        <w:t xml:space="preserve"> </w:t>
      </w:r>
      <w:r w:rsidRPr="007A678F">
        <w:t>emission</w:t>
      </w:r>
      <w:r w:rsidR="00BB6E85">
        <w:t xml:space="preserve"> </w:t>
      </w:r>
      <w:r w:rsidRPr="007A678F">
        <w:t>reduction</w:t>
      </w:r>
      <w:r w:rsidR="00BB6E85">
        <w:t xml:space="preserve"> </w:t>
      </w:r>
      <w:r w:rsidRPr="007A678F">
        <w:t>options</w:t>
      </w:r>
      <w:r w:rsidR="00BB6E85">
        <w:t xml:space="preserve"> </w:t>
      </w:r>
      <w:r w:rsidRPr="007A678F">
        <w:t>available.</w:t>
      </w:r>
      <w:r w:rsidR="00BB6E85">
        <w:t xml:space="preserve"> </w:t>
      </w:r>
      <w:r w:rsidRPr="007A678F">
        <w:t>These</w:t>
      </w:r>
      <w:r w:rsidR="00BB6E85">
        <w:t xml:space="preserve"> </w:t>
      </w:r>
      <w:r w:rsidRPr="007A678F">
        <w:t>effects</w:t>
      </w:r>
      <w:r w:rsidR="00BB6E85">
        <w:t xml:space="preserve"> </w:t>
      </w:r>
      <w:r w:rsidRPr="007A678F">
        <w:t>may</w:t>
      </w:r>
      <w:r w:rsidR="00BB6E85">
        <w:t xml:space="preserve"> </w:t>
      </w:r>
      <w:r w:rsidRPr="007A678F">
        <w:t>lead</w:t>
      </w:r>
      <w:r w:rsidR="00BB6E85">
        <w:t xml:space="preserve"> </w:t>
      </w:r>
      <w:r w:rsidRPr="007A678F">
        <w:t>to</w:t>
      </w:r>
      <w:r w:rsidR="00BB6E85">
        <w:t xml:space="preserve"> </w:t>
      </w:r>
      <w:r w:rsidRPr="007A678F">
        <w:t>lower</w:t>
      </w:r>
      <w:r w:rsidR="00BB6E85">
        <w:t xml:space="preserve"> </w:t>
      </w:r>
      <w:r w:rsidRPr="007A678F">
        <w:t>economic</w:t>
      </w:r>
      <w:r w:rsidR="00BB6E85">
        <w:t xml:space="preserve"> </w:t>
      </w:r>
      <w:r w:rsidRPr="007A678F">
        <w:t>costs</w:t>
      </w:r>
      <w:r w:rsidR="00BB6E85">
        <w:t xml:space="preserve"> </w:t>
      </w:r>
      <w:r w:rsidRPr="007A678F">
        <w:t>than</w:t>
      </w:r>
      <w:r w:rsidR="00BB6E85">
        <w:t xml:space="preserve"> </w:t>
      </w:r>
      <w:r w:rsidRPr="007A678F">
        <w:t>estimated.</w:t>
      </w:r>
      <w:r w:rsidR="00BB6E85">
        <w:t xml:space="preserve"> </w:t>
      </w:r>
      <w:r w:rsidRPr="007A678F">
        <w:t>The</w:t>
      </w:r>
      <w:r w:rsidR="00BB6E85">
        <w:t xml:space="preserve"> </w:t>
      </w:r>
      <w:r w:rsidRPr="007A678F">
        <w:t>climate-economy</w:t>
      </w:r>
      <w:r w:rsidR="00BB6E85">
        <w:t xml:space="preserve"> </w:t>
      </w:r>
      <w:r w:rsidRPr="007A678F">
        <w:t>modelling</w:t>
      </w:r>
      <w:r w:rsidR="00BB6E85">
        <w:t xml:space="preserve"> </w:t>
      </w:r>
      <w:r w:rsidRPr="007A678F">
        <w:t>also</w:t>
      </w:r>
      <w:r w:rsidR="00BB6E85">
        <w:t xml:space="preserve"> </w:t>
      </w:r>
      <w:r w:rsidRPr="007A678F">
        <w:t>didn’t</w:t>
      </w:r>
      <w:r w:rsidR="00BB6E85">
        <w:t xml:space="preserve"> </w:t>
      </w:r>
      <w:r w:rsidRPr="007A678F">
        <w:t>capture</w:t>
      </w:r>
      <w:r w:rsidR="00BB6E85">
        <w:t xml:space="preserve"> </w:t>
      </w:r>
      <w:r w:rsidRPr="007A678F">
        <w:t>cost</w:t>
      </w:r>
      <w:r w:rsidR="00BB6E85">
        <w:t xml:space="preserve"> </w:t>
      </w:r>
      <w:r w:rsidRPr="007A678F">
        <w:t>reductions</w:t>
      </w:r>
      <w:r w:rsidR="00BB6E85">
        <w:t xml:space="preserve"> </w:t>
      </w:r>
      <w:r w:rsidRPr="007A678F">
        <w:t>that</w:t>
      </w:r>
      <w:r w:rsidR="00BB6E85">
        <w:t xml:space="preserve"> </w:t>
      </w:r>
      <w:r w:rsidRPr="007A678F">
        <w:t>will</w:t>
      </w:r>
      <w:r w:rsidR="00BB6E85">
        <w:t xml:space="preserve"> </w:t>
      </w:r>
      <w:r w:rsidRPr="007A678F">
        <w:t>be</w:t>
      </w:r>
      <w:r w:rsidR="00BB6E85">
        <w:t xml:space="preserve"> </w:t>
      </w:r>
      <w:r w:rsidRPr="007A678F">
        <w:t>realised</w:t>
      </w:r>
      <w:r w:rsidR="00BB6E85">
        <w:t xml:space="preserve"> </w:t>
      </w:r>
      <w:r w:rsidRPr="007A678F">
        <w:t>through</w:t>
      </w:r>
      <w:r w:rsidR="00BB6E85">
        <w:t xml:space="preserve"> </w:t>
      </w:r>
      <w:r w:rsidRPr="007A678F">
        <w:t>‘learning</w:t>
      </w:r>
      <w:r w:rsidR="00BB6E85">
        <w:t xml:space="preserve"> </w:t>
      </w:r>
      <w:r w:rsidRPr="007A678F">
        <w:t>by</w:t>
      </w:r>
      <w:r w:rsidR="00BB6E85">
        <w:t xml:space="preserve"> </w:t>
      </w:r>
      <w:r w:rsidRPr="007A678F">
        <w:t>doing’</w:t>
      </w:r>
      <w:r w:rsidR="00BB6E85">
        <w:t xml:space="preserve"> </w:t>
      </w:r>
      <w:r w:rsidRPr="007A678F">
        <w:t>–</w:t>
      </w:r>
      <w:r w:rsidR="00BB6E85">
        <w:t xml:space="preserve"> </w:t>
      </w:r>
      <w:r w:rsidRPr="007A678F">
        <w:t>which</w:t>
      </w:r>
      <w:r w:rsidR="00BB6E85">
        <w:t xml:space="preserve"> </w:t>
      </w:r>
      <w:r w:rsidRPr="007A678F">
        <w:t>may</w:t>
      </w:r>
      <w:r w:rsidR="00BB6E85">
        <w:t xml:space="preserve"> </w:t>
      </w:r>
      <w:r w:rsidRPr="007A678F">
        <w:t>be</w:t>
      </w:r>
      <w:r w:rsidR="00BB6E85">
        <w:t xml:space="preserve"> </w:t>
      </w:r>
      <w:r w:rsidRPr="007A678F">
        <w:t>significant</w:t>
      </w:r>
      <w:r w:rsidR="00E94CB4">
        <w:rPr>
          <w:rStyle w:val="FootnoteReference"/>
        </w:rPr>
        <w:footnoteReference w:id="45"/>
      </w:r>
      <w:r w:rsidR="00BB6E85">
        <w:t xml:space="preserve"> </w:t>
      </w:r>
      <w:r w:rsidRPr="007A678F">
        <w:t>–</w:t>
      </w:r>
      <w:r w:rsidR="00BB6E85">
        <w:t xml:space="preserve"> </w:t>
      </w:r>
      <w:r w:rsidRPr="007A678F">
        <w:t>or</w:t>
      </w:r>
      <w:r w:rsidR="00BB6E85">
        <w:t xml:space="preserve"> </w:t>
      </w:r>
      <w:r w:rsidRPr="007A678F">
        <w:t>the</w:t>
      </w:r>
      <w:r w:rsidR="00BB6E85">
        <w:t xml:space="preserve"> </w:t>
      </w:r>
      <w:r w:rsidRPr="007A678F">
        <w:t>efficiencies</w:t>
      </w:r>
      <w:r w:rsidR="00BB6E85">
        <w:t xml:space="preserve"> </w:t>
      </w:r>
      <w:r w:rsidRPr="007A678F">
        <w:t>of</w:t>
      </w:r>
      <w:r w:rsidR="00BB6E85">
        <w:t xml:space="preserve"> </w:t>
      </w:r>
      <w:r w:rsidRPr="007A678F">
        <w:t>investment</w:t>
      </w:r>
      <w:r w:rsidR="00BB6E85">
        <w:t xml:space="preserve"> </w:t>
      </w:r>
      <w:r w:rsidRPr="007A678F">
        <w:t>being</w:t>
      </w:r>
      <w:r w:rsidR="00BB6E85">
        <w:t xml:space="preserve"> </w:t>
      </w:r>
      <w:r w:rsidRPr="007A678F">
        <w:t>brought</w:t>
      </w:r>
      <w:r w:rsidR="00BB6E85">
        <w:t xml:space="preserve"> </w:t>
      </w:r>
      <w:r w:rsidRPr="007A678F">
        <w:t>forward</w:t>
      </w:r>
      <w:r w:rsidR="00BB6E85">
        <w:t xml:space="preserve"> </w:t>
      </w:r>
      <w:r w:rsidRPr="007A678F">
        <w:t>by</w:t>
      </w:r>
      <w:r w:rsidR="00BB6E85">
        <w:t xml:space="preserve"> </w:t>
      </w:r>
      <w:r w:rsidRPr="007A678F">
        <w:t>a</w:t>
      </w:r>
      <w:r w:rsidR="00BB6E85">
        <w:t xml:space="preserve"> </w:t>
      </w:r>
      <w:r w:rsidRPr="007A678F">
        <w:t>stable</w:t>
      </w:r>
      <w:r w:rsidR="00BB6E85">
        <w:t xml:space="preserve"> </w:t>
      </w:r>
      <w:r w:rsidRPr="007A678F">
        <w:t>climate</w:t>
      </w:r>
      <w:r w:rsidR="00BB6E85">
        <w:t xml:space="preserve"> </w:t>
      </w:r>
      <w:r w:rsidRPr="007A678F">
        <w:t>policy</w:t>
      </w:r>
      <w:r w:rsidR="00BB6E85">
        <w:t xml:space="preserve"> </w:t>
      </w:r>
      <w:r w:rsidRPr="007A678F">
        <w:t>environment.</w:t>
      </w:r>
    </w:p>
    <w:p w14:paraId="7CBF753C" w14:textId="5FB91D64" w:rsidR="007B4AA7" w:rsidRPr="007A678F" w:rsidRDefault="007C1E06" w:rsidP="00E94CB4">
      <w:pPr>
        <w:pStyle w:val="ListParagraph"/>
      </w:pPr>
      <w:r w:rsidRPr="007A678F">
        <w:t>The</w:t>
      </w:r>
      <w:r w:rsidR="00BB6E85">
        <w:t xml:space="preserve"> </w:t>
      </w:r>
      <w:r w:rsidRPr="007A678F">
        <w:t>climate-economy</w:t>
      </w:r>
      <w:r w:rsidR="00BB6E85">
        <w:t xml:space="preserve"> </w:t>
      </w:r>
      <w:r w:rsidRPr="007A678F">
        <w:t>modelling</w:t>
      </w:r>
      <w:r w:rsidR="00BB6E85">
        <w:t xml:space="preserve"> </w:t>
      </w:r>
      <w:r w:rsidRPr="007A678F">
        <w:t>cannot</w:t>
      </w:r>
      <w:r w:rsidR="00BB6E85">
        <w:t xml:space="preserve"> </w:t>
      </w:r>
      <w:r w:rsidRPr="007A678F">
        <w:t>capture</w:t>
      </w:r>
      <w:r w:rsidR="00BB6E85">
        <w:t xml:space="preserve"> </w:t>
      </w:r>
      <w:r w:rsidRPr="007A678F">
        <w:t>all</w:t>
      </w:r>
      <w:r w:rsidR="00BB6E85">
        <w:t xml:space="preserve"> </w:t>
      </w:r>
      <w:r w:rsidRPr="007A678F">
        <w:t>the</w:t>
      </w:r>
      <w:r w:rsidR="00BB6E85">
        <w:t xml:space="preserve"> </w:t>
      </w:r>
      <w:r w:rsidRPr="007A678F">
        <w:t>benefits</w:t>
      </w:r>
      <w:r w:rsidR="00BB6E85">
        <w:t xml:space="preserve"> </w:t>
      </w:r>
      <w:r w:rsidRPr="007A678F">
        <w:t>of</w:t>
      </w:r>
      <w:r w:rsidR="00BB6E85">
        <w:t xml:space="preserve"> </w:t>
      </w:r>
      <w:r w:rsidRPr="007A678F">
        <w:t>action.</w:t>
      </w:r>
      <w:r w:rsidR="00BB6E85">
        <w:t xml:space="preserve"> </w:t>
      </w:r>
      <w:r w:rsidRPr="007A678F">
        <w:t>It</w:t>
      </w:r>
      <w:r w:rsidR="00BB6E85">
        <w:t xml:space="preserve"> </w:t>
      </w:r>
      <w:r w:rsidRPr="007A678F">
        <w:t>is</w:t>
      </w:r>
      <w:r w:rsidR="00BB6E85">
        <w:t xml:space="preserve"> </w:t>
      </w:r>
      <w:r w:rsidRPr="007A678F">
        <w:t>not</w:t>
      </w:r>
      <w:r w:rsidR="00BB6E85">
        <w:t xml:space="preserve"> </w:t>
      </w:r>
      <w:r w:rsidRPr="007A678F">
        <w:t>able</w:t>
      </w:r>
      <w:r w:rsidR="00BB6E85">
        <w:t xml:space="preserve"> </w:t>
      </w:r>
      <w:r w:rsidRPr="007A678F">
        <w:t>to</w:t>
      </w:r>
      <w:r w:rsidR="00BB6E85">
        <w:t xml:space="preserve"> </w:t>
      </w:r>
      <w:r w:rsidRPr="007A678F">
        <w:t>fully</w:t>
      </w:r>
      <w:r w:rsidR="00BB6E85">
        <w:t xml:space="preserve"> </w:t>
      </w:r>
      <w:r w:rsidRPr="007A678F">
        <w:t>capture</w:t>
      </w:r>
      <w:r w:rsidR="00BB6E85">
        <w:t xml:space="preserve"> </w:t>
      </w:r>
      <w:r w:rsidRPr="007A678F">
        <w:t>economic</w:t>
      </w:r>
      <w:r w:rsidR="00BB6E85">
        <w:t xml:space="preserve"> </w:t>
      </w:r>
      <w:r w:rsidRPr="007A678F">
        <w:t>opportunities</w:t>
      </w:r>
      <w:r w:rsidR="00BB6E85">
        <w:t xml:space="preserve"> </w:t>
      </w:r>
      <w:r w:rsidRPr="007A678F">
        <w:t>that</w:t>
      </w:r>
      <w:r w:rsidR="00BB6E85">
        <w:t xml:space="preserve"> </w:t>
      </w:r>
      <w:r w:rsidRPr="007A678F">
        <w:t>represent</w:t>
      </w:r>
      <w:r w:rsidR="00BB6E85">
        <w:t xml:space="preserve"> </w:t>
      </w:r>
      <w:r w:rsidRPr="007A678F">
        <w:t>a</w:t>
      </w:r>
      <w:r w:rsidR="00BB6E85">
        <w:t xml:space="preserve"> </w:t>
      </w:r>
      <w:r w:rsidRPr="007A678F">
        <w:t>significant</w:t>
      </w:r>
      <w:r w:rsidR="00BB6E85">
        <w:t xml:space="preserve"> </w:t>
      </w:r>
      <w:r w:rsidRPr="007A678F">
        <w:t>change</w:t>
      </w:r>
      <w:r w:rsidR="00BB6E85">
        <w:t xml:space="preserve"> </w:t>
      </w:r>
      <w:r w:rsidRPr="007A678F">
        <w:t>from</w:t>
      </w:r>
      <w:r w:rsidR="00BB6E85">
        <w:t xml:space="preserve"> </w:t>
      </w:r>
      <w:r w:rsidRPr="007A678F">
        <w:t>the</w:t>
      </w:r>
      <w:r w:rsidR="00BB6E85">
        <w:t xml:space="preserve"> </w:t>
      </w:r>
      <w:r w:rsidRPr="007A678F">
        <w:t>past,</w:t>
      </w:r>
      <w:r w:rsidR="00BB6E85">
        <w:t xml:space="preserve"> </w:t>
      </w:r>
      <w:r w:rsidRPr="007A678F">
        <w:t>including</w:t>
      </w:r>
      <w:r w:rsidR="00BB6E85">
        <w:t xml:space="preserve"> </w:t>
      </w:r>
      <w:r w:rsidRPr="007A678F">
        <w:t>development</w:t>
      </w:r>
      <w:r w:rsidR="00BB6E85">
        <w:t xml:space="preserve"> </w:t>
      </w:r>
      <w:r w:rsidRPr="007A678F">
        <w:t>of</w:t>
      </w:r>
      <w:r w:rsidR="00BB6E85">
        <w:t xml:space="preserve"> </w:t>
      </w:r>
      <w:r w:rsidRPr="007A678F">
        <w:t>new</w:t>
      </w:r>
      <w:r w:rsidR="00BB6E85">
        <w:t xml:space="preserve"> </w:t>
      </w:r>
      <w:r w:rsidRPr="007A678F">
        <w:t>industries.</w:t>
      </w:r>
      <w:r w:rsidR="00BB6E85">
        <w:t xml:space="preserve"> </w:t>
      </w:r>
      <w:r w:rsidRPr="007A678F">
        <w:t>It</w:t>
      </w:r>
      <w:r w:rsidR="00BB6E85">
        <w:t xml:space="preserve"> </w:t>
      </w:r>
      <w:r w:rsidRPr="007A678F">
        <w:t>also</w:t>
      </w:r>
      <w:r w:rsidR="00BB6E85">
        <w:t xml:space="preserve"> </w:t>
      </w:r>
      <w:r w:rsidRPr="007A678F">
        <w:t>does</w:t>
      </w:r>
      <w:r w:rsidR="00BB6E85">
        <w:t xml:space="preserve"> </w:t>
      </w:r>
      <w:r w:rsidRPr="007A678F">
        <w:t>not</w:t>
      </w:r>
      <w:r w:rsidR="00BB6E85">
        <w:t xml:space="preserve"> </w:t>
      </w:r>
      <w:r w:rsidRPr="007A678F">
        <w:t>capture</w:t>
      </w:r>
      <w:r w:rsidR="00BB6E85">
        <w:t xml:space="preserve"> </w:t>
      </w:r>
      <w:r w:rsidRPr="007A678F">
        <w:t>benefits</w:t>
      </w:r>
      <w:r w:rsidR="00BB6E85">
        <w:t xml:space="preserve"> </w:t>
      </w:r>
      <w:r w:rsidRPr="007A678F">
        <w:t>outside</w:t>
      </w:r>
      <w:r w:rsidR="00BB6E85">
        <w:t xml:space="preserve"> </w:t>
      </w:r>
      <w:r w:rsidRPr="007A678F">
        <w:t>of</w:t>
      </w:r>
      <w:r w:rsidR="00BB6E85">
        <w:t xml:space="preserve"> </w:t>
      </w:r>
      <w:r w:rsidRPr="007A678F">
        <w:t>the</w:t>
      </w:r>
      <w:r w:rsidR="00BB6E85">
        <w:t xml:space="preserve"> </w:t>
      </w:r>
      <w:r w:rsidRPr="007A678F">
        <w:t>market</w:t>
      </w:r>
      <w:r w:rsidR="00BB6E85">
        <w:t xml:space="preserve"> </w:t>
      </w:r>
      <w:r w:rsidRPr="007A678F">
        <w:t>economy,</w:t>
      </w:r>
      <w:r w:rsidR="00BB6E85">
        <w:t xml:space="preserve"> </w:t>
      </w:r>
      <w:r w:rsidRPr="007A678F">
        <w:t>such</w:t>
      </w:r>
      <w:r w:rsidR="00BB6E85">
        <w:t xml:space="preserve"> </w:t>
      </w:r>
      <w:r w:rsidRPr="007A678F">
        <w:t>as</w:t>
      </w:r>
      <w:r w:rsidR="00BB6E85">
        <w:t xml:space="preserve"> </w:t>
      </w:r>
      <w:r w:rsidRPr="007A678F">
        <w:t>improved</w:t>
      </w:r>
      <w:r w:rsidR="00BB6E85">
        <w:t xml:space="preserve"> </w:t>
      </w:r>
      <w:r w:rsidRPr="007A678F">
        <w:t>health</w:t>
      </w:r>
      <w:r w:rsidR="00BB6E85">
        <w:t xml:space="preserve"> </w:t>
      </w:r>
      <w:r w:rsidRPr="007A678F">
        <w:t>outcomes</w:t>
      </w:r>
      <w:r w:rsidR="00BB6E85">
        <w:t xml:space="preserve"> </w:t>
      </w:r>
      <w:r w:rsidRPr="007A678F">
        <w:t>for</w:t>
      </w:r>
      <w:r w:rsidR="00BB6E85">
        <w:t xml:space="preserve"> </w:t>
      </w:r>
      <w:r w:rsidRPr="007A678F">
        <w:t>Victorians</w:t>
      </w:r>
      <w:r w:rsidR="00BB6E85">
        <w:t xml:space="preserve"> </w:t>
      </w:r>
      <w:r w:rsidRPr="007A678F">
        <w:t>and</w:t>
      </w:r>
      <w:r w:rsidR="00BB6E85">
        <w:t xml:space="preserve"> </w:t>
      </w:r>
      <w:r w:rsidRPr="007A678F">
        <w:t>benefits</w:t>
      </w:r>
      <w:r w:rsidR="00BB6E85">
        <w:t xml:space="preserve"> </w:t>
      </w:r>
      <w:r w:rsidRPr="007A678F">
        <w:t>to</w:t>
      </w:r>
      <w:r w:rsidR="00BB6E85">
        <w:t xml:space="preserve"> </w:t>
      </w:r>
      <w:r w:rsidRPr="007A678F">
        <w:t>Victoria’s</w:t>
      </w:r>
      <w:r w:rsidR="00BB6E85">
        <w:t xml:space="preserve"> </w:t>
      </w:r>
      <w:r w:rsidRPr="007A678F">
        <w:t>environment</w:t>
      </w:r>
      <w:r w:rsidR="00BB6E85">
        <w:t xml:space="preserve"> </w:t>
      </w:r>
      <w:r w:rsidRPr="007A678F">
        <w:t>and</w:t>
      </w:r>
      <w:r w:rsidR="00BB6E85">
        <w:t xml:space="preserve"> </w:t>
      </w:r>
      <w:r w:rsidRPr="007A678F">
        <w:t>ecosystems</w:t>
      </w:r>
      <w:r w:rsidR="00BB6E85">
        <w:t xml:space="preserve"> </w:t>
      </w:r>
      <w:r w:rsidRPr="007A678F">
        <w:t>–</w:t>
      </w:r>
      <w:r w:rsidR="00BB6E85">
        <w:t xml:space="preserve"> </w:t>
      </w:r>
      <w:r w:rsidRPr="007A678F">
        <w:t>instead</w:t>
      </w:r>
      <w:r w:rsidR="00BB6E85">
        <w:t xml:space="preserve"> </w:t>
      </w:r>
      <w:r w:rsidRPr="007A678F">
        <w:t>these</w:t>
      </w:r>
      <w:r w:rsidR="00BB6E85">
        <w:t xml:space="preserve"> </w:t>
      </w:r>
      <w:r w:rsidRPr="007A678F">
        <w:t>have</w:t>
      </w:r>
      <w:r w:rsidR="00BB6E85">
        <w:t xml:space="preserve"> </w:t>
      </w:r>
      <w:r w:rsidRPr="007A678F">
        <w:t>been</w:t>
      </w:r>
      <w:r w:rsidR="00BB6E85">
        <w:t xml:space="preserve"> </w:t>
      </w:r>
      <w:r w:rsidRPr="007A678F">
        <w:t>analysed</w:t>
      </w:r>
      <w:r w:rsidR="00BB6E85">
        <w:t xml:space="preserve"> </w:t>
      </w:r>
      <w:r w:rsidRPr="007A678F">
        <w:t>separately</w:t>
      </w:r>
      <w:r w:rsidR="00BB6E85">
        <w:t xml:space="preserve"> </w:t>
      </w:r>
      <w:r w:rsidRPr="007A678F">
        <w:t>(see</w:t>
      </w:r>
      <w:r w:rsidR="00BB6E85">
        <w:t xml:space="preserve"> </w:t>
      </w:r>
      <w:r w:rsidRPr="007A678F">
        <w:t>Appendix</w:t>
      </w:r>
      <w:r w:rsidR="00BB6E85">
        <w:t xml:space="preserve"> </w:t>
      </w:r>
      <w:r w:rsidRPr="007A678F">
        <w:t>B).</w:t>
      </w:r>
      <w:r w:rsidR="00BB6E85">
        <w:t xml:space="preserve"> </w:t>
      </w:r>
      <w:r w:rsidRPr="007A678F">
        <w:t>The</w:t>
      </w:r>
      <w:r w:rsidR="00BB6E85">
        <w:t xml:space="preserve"> </w:t>
      </w:r>
      <w:r w:rsidRPr="007A678F">
        <w:t>benefits</w:t>
      </w:r>
      <w:r w:rsidR="00BB6E85">
        <w:t xml:space="preserve"> </w:t>
      </w:r>
      <w:r w:rsidRPr="007A678F">
        <w:t>of</w:t>
      </w:r>
      <w:r w:rsidR="00BB6E85">
        <w:t xml:space="preserve"> </w:t>
      </w:r>
      <w:r w:rsidRPr="007A678F">
        <w:t>a</w:t>
      </w:r>
      <w:r w:rsidR="00BB6E85">
        <w:t xml:space="preserve"> </w:t>
      </w:r>
      <w:r w:rsidRPr="007A678F">
        <w:t>more</w:t>
      </w:r>
      <w:r w:rsidR="00BB6E85">
        <w:t xml:space="preserve"> </w:t>
      </w:r>
      <w:r w:rsidRPr="007A678F">
        <w:t>stable</w:t>
      </w:r>
      <w:r w:rsidR="00BB6E85">
        <w:t xml:space="preserve"> </w:t>
      </w:r>
      <w:r w:rsidRPr="007A678F">
        <w:t>climate</w:t>
      </w:r>
      <w:r w:rsidR="00BB6E85">
        <w:t xml:space="preserve"> </w:t>
      </w:r>
      <w:r w:rsidRPr="007A678F">
        <w:t>are</w:t>
      </w:r>
      <w:r w:rsidR="00BB6E85">
        <w:t xml:space="preserve"> </w:t>
      </w:r>
      <w:r w:rsidRPr="007A678F">
        <w:t>likely</w:t>
      </w:r>
      <w:r w:rsidR="00BB6E85">
        <w:t xml:space="preserve"> </w:t>
      </w:r>
      <w:r w:rsidRPr="007A678F">
        <w:t>to</w:t>
      </w:r>
      <w:r w:rsidR="00BB6E85">
        <w:t xml:space="preserve"> </w:t>
      </w:r>
      <w:r w:rsidRPr="007A678F">
        <w:t>be</w:t>
      </w:r>
      <w:r w:rsidR="00BB6E85">
        <w:t xml:space="preserve"> </w:t>
      </w:r>
      <w:r w:rsidRPr="007A678F">
        <w:t>understated</w:t>
      </w:r>
      <w:r w:rsidR="00BB6E85">
        <w:t xml:space="preserve"> </w:t>
      </w:r>
      <w:r w:rsidRPr="007A678F">
        <w:t>due</w:t>
      </w:r>
      <w:r w:rsidR="00BB6E85">
        <w:t xml:space="preserve"> </w:t>
      </w:r>
      <w:r w:rsidRPr="007A678F">
        <w:t>to</w:t>
      </w:r>
      <w:r w:rsidR="00BB6E85">
        <w:t xml:space="preserve"> </w:t>
      </w:r>
      <w:r w:rsidRPr="007A678F">
        <w:t>both</w:t>
      </w:r>
      <w:r w:rsidR="00BB6E85">
        <w:t xml:space="preserve"> </w:t>
      </w:r>
      <w:r w:rsidRPr="007A678F">
        <w:t>the</w:t>
      </w:r>
      <w:r w:rsidR="00BB6E85">
        <w:t xml:space="preserve"> </w:t>
      </w:r>
      <w:r w:rsidRPr="007A678F">
        <w:t>limited</w:t>
      </w:r>
      <w:r w:rsidR="00BB6E85">
        <w:t xml:space="preserve"> </w:t>
      </w:r>
      <w:r w:rsidRPr="007A678F">
        <w:t>types</w:t>
      </w:r>
      <w:r w:rsidR="00BB6E85">
        <w:t xml:space="preserve"> </w:t>
      </w:r>
      <w:r w:rsidRPr="007A678F">
        <w:t>of</w:t>
      </w:r>
      <w:r w:rsidR="00BB6E85">
        <w:t xml:space="preserve"> </w:t>
      </w:r>
      <w:r w:rsidRPr="007A678F">
        <w:t>damages</w:t>
      </w:r>
      <w:r w:rsidR="00BB6E85">
        <w:t xml:space="preserve"> </w:t>
      </w:r>
      <w:r w:rsidRPr="007A678F">
        <w:t>that</w:t>
      </w:r>
      <w:r w:rsidR="00BB6E85">
        <w:t xml:space="preserve"> </w:t>
      </w:r>
      <w:r w:rsidRPr="007A678F">
        <w:t>can</w:t>
      </w:r>
      <w:r w:rsidR="00BB6E85">
        <w:t xml:space="preserve"> </w:t>
      </w:r>
      <w:r w:rsidRPr="007A678F">
        <w:t>be</w:t>
      </w:r>
      <w:r w:rsidR="00BB6E85">
        <w:t xml:space="preserve"> </w:t>
      </w:r>
      <w:r w:rsidRPr="007A678F">
        <w:t>captured</w:t>
      </w:r>
      <w:r w:rsidR="00BB6E85">
        <w:t xml:space="preserve"> </w:t>
      </w:r>
      <w:r w:rsidRPr="007A678F">
        <w:t>in</w:t>
      </w:r>
      <w:r w:rsidR="00BB6E85">
        <w:t xml:space="preserve"> </w:t>
      </w:r>
      <w:r w:rsidRPr="007A678F">
        <w:t>the</w:t>
      </w:r>
      <w:r w:rsidR="00BB6E85">
        <w:t xml:space="preserve"> </w:t>
      </w:r>
      <w:r w:rsidRPr="007A678F">
        <w:t>model</w:t>
      </w:r>
      <w:r w:rsidR="00BB6E85">
        <w:t xml:space="preserve"> </w:t>
      </w:r>
      <w:r w:rsidRPr="007A678F">
        <w:t>and</w:t>
      </w:r>
      <w:r w:rsidR="00BB6E85">
        <w:t xml:space="preserve"> </w:t>
      </w:r>
      <w:r w:rsidRPr="007A678F">
        <w:t>the</w:t>
      </w:r>
      <w:r w:rsidR="00BB6E85">
        <w:t xml:space="preserve"> </w:t>
      </w:r>
      <w:r w:rsidRPr="007A678F">
        <w:t>risk</w:t>
      </w:r>
      <w:r w:rsidR="00BB6E85">
        <w:t xml:space="preserve"> </w:t>
      </w:r>
      <w:r w:rsidRPr="007A678F">
        <w:t>of</w:t>
      </w:r>
      <w:r w:rsidR="00BB6E85">
        <w:t xml:space="preserve"> </w:t>
      </w:r>
      <w:r w:rsidRPr="007A678F">
        <w:t>more</w:t>
      </w:r>
      <w:r w:rsidR="00BB6E85">
        <w:t xml:space="preserve"> </w:t>
      </w:r>
      <w:r w:rsidRPr="007A678F">
        <w:t>severe</w:t>
      </w:r>
      <w:r w:rsidR="00BB6E85">
        <w:t xml:space="preserve"> </w:t>
      </w:r>
      <w:r w:rsidRPr="007A678F">
        <w:t>outcomes</w:t>
      </w:r>
      <w:r w:rsidR="00BB6E85">
        <w:t xml:space="preserve"> </w:t>
      </w:r>
      <w:r w:rsidRPr="007A678F">
        <w:t>than</w:t>
      </w:r>
      <w:r w:rsidR="00BB6E85">
        <w:t xml:space="preserve"> </w:t>
      </w:r>
      <w:r w:rsidRPr="007A678F">
        <w:t>assumed.</w:t>
      </w:r>
      <w:r w:rsidR="00BB6E85">
        <w:t xml:space="preserve"> </w:t>
      </w:r>
    </w:p>
    <w:p w14:paraId="58017BED" w14:textId="71549E19" w:rsidR="007B4AA7" w:rsidRPr="007A678F" w:rsidRDefault="007C1E06" w:rsidP="00E94CB4">
      <w:pPr>
        <w:pStyle w:val="ListParagraph-BulletL1last"/>
      </w:pPr>
      <w:r w:rsidRPr="007A678F">
        <w:t>There</w:t>
      </w:r>
      <w:r w:rsidR="00BB6E85">
        <w:t xml:space="preserve"> </w:t>
      </w:r>
      <w:r w:rsidRPr="007A678F">
        <w:t>is</w:t>
      </w:r>
      <w:r w:rsidR="00BB6E85">
        <w:t xml:space="preserve"> </w:t>
      </w:r>
      <w:r w:rsidRPr="007A678F">
        <w:t>also</w:t>
      </w:r>
      <w:r w:rsidR="00BB6E85">
        <w:t xml:space="preserve"> </w:t>
      </w:r>
      <w:r w:rsidRPr="007A678F">
        <w:t>a</w:t>
      </w:r>
      <w:r w:rsidR="00BB6E85">
        <w:t xml:space="preserve"> </w:t>
      </w:r>
      <w:r w:rsidRPr="007A678F">
        <w:t>range</w:t>
      </w:r>
      <w:r w:rsidR="00BB6E85">
        <w:t xml:space="preserve"> </w:t>
      </w:r>
      <w:r w:rsidRPr="007A678F">
        <w:t>of</w:t>
      </w:r>
      <w:r w:rsidR="00BB6E85">
        <w:t xml:space="preserve"> </w:t>
      </w:r>
      <w:r w:rsidRPr="007A678F">
        <w:t>factors</w:t>
      </w:r>
      <w:r w:rsidR="00BB6E85">
        <w:t xml:space="preserve"> </w:t>
      </w:r>
      <w:r w:rsidRPr="007A678F">
        <w:t>that</w:t>
      </w:r>
      <w:r w:rsidR="00BB6E85">
        <w:t xml:space="preserve"> </w:t>
      </w:r>
      <w:r w:rsidRPr="007A678F">
        <w:t>may</w:t>
      </w:r>
      <w:r w:rsidR="00BB6E85">
        <w:t xml:space="preserve"> </w:t>
      </w:r>
      <w:r w:rsidRPr="007A678F">
        <w:t>increase</w:t>
      </w:r>
      <w:r w:rsidR="00BB6E85">
        <w:t xml:space="preserve"> </w:t>
      </w:r>
      <w:r w:rsidRPr="007A678F">
        <w:t>the</w:t>
      </w:r>
      <w:r w:rsidR="00BB6E85">
        <w:t xml:space="preserve"> </w:t>
      </w:r>
      <w:r w:rsidRPr="007A678F">
        <w:t>cost</w:t>
      </w:r>
      <w:r w:rsidR="00BB6E85">
        <w:t xml:space="preserve"> </w:t>
      </w:r>
      <w:r w:rsidRPr="007A678F">
        <w:t>of</w:t>
      </w:r>
      <w:r w:rsidR="00BB6E85">
        <w:t xml:space="preserve"> </w:t>
      </w:r>
      <w:r w:rsidRPr="007A678F">
        <w:t>transition,</w:t>
      </w:r>
      <w:r w:rsidR="00BB6E85">
        <w:t xml:space="preserve"> </w:t>
      </w:r>
      <w:r w:rsidRPr="007A678F">
        <w:t>such</w:t>
      </w:r>
      <w:r w:rsidR="00BB6E85">
        <w:t xml:space="preserve"> </w:t>
      </w:r>
      <w:r w:rsidRPr="007A678F">
        <w:t>as</w:t>
      </w:r>
      <w:r w:rsidR="00BB6E85">
        <w:t xml:space="preserve"> </w:t>
      </w:r>
      <w:r w:rsidRPr="007A678F">
        <w:t>supply</w:t>
      </w:r>
      <w:r w:rsidR="00BB6E85">
        <w:t xml:space="preserve"> </w:t>
      </w:r>
      <w:r w:rsidRPr="007A678F">
        <w:t>chain</w:t>
      </w:r>
      <w:r w:rsidR="00BB6E85">
        <w:t xml:space="preserve"> </w:t>
      </w:r>
      <w:r w:rsidRPr="007A678F">
        <w:t>constraints,</w:t>
      </w:r>
      <w:r w:rsidR="00BB6E85">
        <w:t xml:space="preserve"> </w:t>
      </w:r>
      <w:r w:rsidRPr="007A678F">
        <w:t>resistance</w:t>
      </w:r>
      <w:r w:rsidR="00BB6E85">
        <w:t xml:space="preserve"> </w:t>
      </w:r>
      <w:r w:rsidRPr="007A678F">
        <w:t>to</w:t>
      </w:r>
      <w:r w:rsidR="00BB6E85">
        <w:t xml:space="preserve"> </w:t>
      </w:r>
      <w:r w:rsidRPr="007A678F">
        <w:t>change</w:t>
      </w:r>
      <w:r w:rsidR="00BB6E85">
        <w:t xml:space="preserve"> </w:t>
      </w:r>
      <w:r w:rsidRPr="007A678F">
        <w:t>and</w:t>
      </w:r>
      <w:r w:rsidR="00BB6E85">
        <w:t xml:space="preserve"> </w:t>
      </w:r>
      <w:r w:rsidRPr="007A678F">
        <w:t>slower-than-expected</w:t>
      </w:r>
      <w:r w:rsidR="00BB6E85">
        <w:t xml:space="preserve"> </w:t>
      </w:r>
      <w:r w:rsidRPr="007A678F">
        <w:t>development</w:t>
      </w:r>
      <w:r w:rsidR="00BB6E85">
        <w:t xml:space="preserve"> </w:t>
      </w:r>
      <w:r w:rsidRPr="007A678F">
        <w:t>of</w:t>
      </w:r>
      <w:r w:rsidR="00BB6E85">
        <w:t xml:space="preserve"> </w:t>
      </w:r>
      <w:r w:rsidRPr="007A678F">
        <w:t>zero-emissions</w:t>
      </w:r>
      <w:r w:rsidR="00BB6E85">
        <w:t xml:space="preserve"> </w:t>
      </w:r>
      <w:r w:rsidRPr="007A678F">
        <w:t>technologies.</w:t>
      </w:r>
      <w:r w:rsidR="00BB6E85">
        <w:t xml:space="preserve"> </w:t>
      </w:r>
      <w:r w:rsidRPr="007A678F">
        <w:t>However,</w:t>
      </w:r>
      <w:r w:rsidR="00BB6E85">
        <w:t xml:space="preserve"> </w:t>
      </w:r>
      <w:r w:rsidRPr="007A678F">
        <w:t>experience</w:t>
      </w:r>
      <w:r w:rsidR="00BB6E85">
        <w:t xml:space="preserve"> </w:t>
      </w:r>
      <w:r w:rsidRPr="007A678F">
        <w:t>has</w:t>
      </w:r>
      <w:r w:rsidR="00BB6E85">
        <w:t xml:space="preserve"> </w:t>
      </w:r>
      <w:r w:rsidRPr="007A678F">
        <w:t>shown</w:t>
      </w:r>
      <w:r w:rsidR="00BB6E85">
        <w:t xml:space="preserve"> </w:t>
      </w:r>
      <w:r w:rsidRPr="007A678F">
        <w:t>that</w:t>
      </w:r>
      <w:r w:rsidR="00BB6E85">
        <w:t xml:space="preserve"> </w:t>
      </w:r>
      <w:r w:rsidRPr="007A678F">
        <w:t>the</w:t>
      </w:r>
      <w:r w:rsidR="00BB6E85">
        <w:t xml:space="preserve"> </w:t>
      </w:r>
      <w:r w:rsidRPr="007A678F">
        <w:t>instances</w:t>
      </w:r>
      <w:r w:rsidR="00BB6E85">
        <w:t xml:space="preserve"> </w:t>
      </w:r>
      <w:r w:rsidRPr="007A678F">
        <w:t>of</w:t>
      </w:r>
      <w:r w:rsidR="00BB6E85">
        <w:t xml:space="preserve"> </w:t>
      </w:r>
      <w:r w:rsidRPr="007A678F">
        <w:t>higher-than-expected</w:t>
      </w:r>
      <w:r w:rsidR="00BB6E85">
        <w:t xml:space="preserve"> </w:t>
      </w:r>
      <w:r w:rsidRPr="007A678F">
        <w:t>costs</w:t>
      </w:r>
      <w:r w:rsidR="00BB6E85">
        <w:t xml:space="preserve"> </w:t>
      </w:r>
      <w:r w:rsidRPr="007A678F">
        <w:t>or</w:t>
      </w:r>
      <w:r w:rsidR="00BB6E85">
        <w:t xml:space="preserve"> </w:t>
      </w:r>
      <w:r w:rsidRPr="007A678F">
        <w:t>other</w:t>
      </w:r>
      <w:r w:rsidR="00BB6E85">
        <w:t xml:space="preserve"> </w:t>
      </w:r>
      <w:r w:rsidRPr="007A678F">
        <w:t>difficulties</w:t>
      </w:r>
      <w:r w:rsidR="00BB6E85">
        <w:t xml:space="preserve"> </w:t>
      </w:r>
      <w:r w:rsidRPr="007A678F">
        <w:t>have</w:t>
      </w:r>
      <w:r w:rsidR="00BB6E85">
        <w:t xml:space="preserve"> </w:t>
      </w:r>
      <w:r w:rsidRPr="007A678F">
        <w:t>not</w:t>
      </w:r>
      <w:r w:rsidR="00BB6E85">
        <w:t xml:space="preserve"> </w:t>
      </w:r>
      <w:r w:rsidRPr="007A678F">
        <w:t>outweighed</w:t>
      </w:r>
      <w:r w:rsidR="00BB6E85">
        <w:t xml:space="preserve"> </w:t>
      </w:r>
      <w:r w:rsidRPr="007A678F">
        <w:t>the</w:t>
      </w:r>
      <w:r w:rsidR="00BB6E85">
        <w:t xml:space="preserve"> </w:t>
      </w:r>
      <w:r w:rsidRPr="007A678F">
        <w:t>trends</w:t>
      </w:r>
      <w:r w:rsidR="00BB6E85">
        <w:t xml:space="preserve"> </w:t>
      </w:r>
      <w:r w:rsidRPr="007A678F">
        <w:t>for</w:t>
      </w:r>
      <w:r w:rsidR="00BB6E85">
        <w:t xml:space="preserve"> </w:t>
      </w:r>
      <w:r w:rsidRPr="007A678F">
        <w:t>emissions</w:t>
      </w:r>
      <w:r w:rsidR="00BB6E85">
        <w:t xml:space="preserve"> </w:t>
      </w:r>
      <w:r w:rsidRPr="007A678F">
        <w:t>reductions</w:t>
      </w:r>
      <w:r w:rsidR="00BB6E85">
        <w:t xml:space="preserve"> </w:t>
      </w:r>
      <w:r w:rsidRPr="007A678F">
        <w:t>to</w:t>
      </w:r>
      <w:r w:rsidR="00BB6E85">
        <w:t xml:space="preserve"> </w:t>
      </w:r>
      <w:r w:rsidRPr="007A678F">
        <w:t>take</w:t>
      </w:r>
      <w:r w:rsidR="00BB6E85">
        <w:t xml:space="preserve"> </w:t>
      </w:r>
      <w:r w:rsidRPr="007A678F">
        <w:t>place</w:t>
      </w:r>
      <w:r w:rsidR="00BB6E85">
        <w:t xml:space="preserve"> </w:t>
      </w:r>
      <w:r w:rsidRPr="007A678F">
        <w:t>more</w:t>
      </w:r>
      <w:r w:rsidR="00BB6E85">
        <w:t xml:space="preserve"> </w:t>
      </w:r>
      <w:r w:rsidRPr="007A678F">
        <w:t>cheaply</w:t>
      </w:r>
      <w:r w:rsidR="00BB6E85">
        <w:t xml:space="preserve"> </w:t>
      </w:r>
      <w:r w:rsidRPr="007A678F">
        <w:t>and</w:t>
      </w:r>
      <w:r w:rsidR="00BB6E85">
        <w:t xml:space="preserve"> </w:t>
      </w:r>
      <w:r w:rsidRPr="007A678F">
        <w:t>easily</w:t>
      </w:r>
      <w:r w:rsidR="00BB6E85">
        <w:t xml:space="preserve"> </w:t>
      </w:r>
      <w:r w:rsidRPr="007A678F">
        <w:t>than</w:t>
      </w:r>
      <w:r w:rsidR="00BB6E85">
        <w:t xml:space="preserve"> </w:t>
      </w:r>
      <w:r w:rsidRPr="007A678F">
        <w:t>projected.</w:t>
      </w:r>
      <w:r w:rsidR="00475B69">
        <w:rPr>
          <w:rStyle w:val="FootnoteReference"/>
        </w:rPr>
        <w:footnoteReference w:id="46"/>
      </w:r>
      <w:r w:rsidR="00BB6E85">
        <w:t xml:space="preserve"> </w:t>
      </w:r>
    </w:p>
    <w:p w14:paraId="4BFC1A20" w14:textId="4EBA9832" w:rsidR="007B4AA7" w:rsidRPr="00E94CB4" w:rsidRDefault="007C1E06" w:rsidP="00E94CB4">
      <w:pPr>
        <w:pStyle w:val="Heading2"/>
      </w:pPr>
      <w:r w:rsidRPr="00E94CB4">
        <w:t>A.7</w:t>
      </w:r>
      <w:r w:rsidR="00BB6E85" w:rsidRPr="00E94CB4">
        <w:t xml:space="preserve"> </w:t>
      </w:r>
      <w:r w:rsidRPr="00E94CB4">
        <w:t>Sensitivity</w:t>
      </w:r>
      <w:r w:rsidR="00BB6E85" w:rsidRPr="00E94CB4">
        <w:t xml:space="preserve"> </w:t>
      </w:r>
      <w:r w:rsidRPr="00E94CB4">
        <w:t>testing</w:t>
      </w:r>
    </w:p>
    <w:p w14:paraId="21830E1A" w14:textId="0B806E83" w:rsidR="007B4AA7" w:rsidRPr="007A678F" w:rsidRDefault="007C1E06" w:rsidP="00E94CB4">
      <w:pPr>
        <w:pStyle w:val="Normalbeforebullet"/>
      </w:pPr>
      <w:r w:rsidRPr="007A678F">
        <w:t>Sensitivity</w:t>
      </w:r>
      <w:r w:rsidR="00BB6E85">
        <w:t xml:space="preserve"> </w:t>
      </w:r>
      <w:r w:rsidRPr="007A678F">
        <w:t>testing</w:t>
      </w:r>
      <w:r w:rsidR="00BB6E85">
        <w:t xml:space="preserve"> </w:t>
      </w:r>
      <w:r w:rsidRPr="007A678F">
        <w:t>was</w:t>
      </w:r>
      <w:r w:rsidR="00BB6E85">
        <w:t xml:space="preserve"> </w:t>
      </w:r>
      <w:r w:rsidRPr="007A678F">
        <w:t>undertaken</w:t>
      </w:r>
      <w:r w:rsidR="00BB6E85">
        <w:t xml:space="preserve"> </w:t>
      </w:r>
      <w:r w:rsidRPr="007A678F">
        <w:t>to</w:t>
      </w:r>
      <w:r w:rsidR="00BB6E85">
        <w:t xml:space="preserve"> </w:t>
      </w:r>
      <w:r w:rsidRPr="007A678F">
        <w:t>assess</w:t>
      </w:r>
      <w:r w:rsidR="00BB6E85">
        <w:t xml:space="preserve"> </w:t>
      </w:r>
      <w:r w:rsidRPr="007A678F">
        <w:t>the</w:t>
      </w:r>
      <w:r w:rsidR="00BB6E85">
        <w:t xml:space="preserve"> </w:t>
      </w:r>
      <w:r w:rsidRPr="007A678F">
        <w:t>impact</w:t>
      </w:r>
      <w:r w:rsidR="00BB6E85">
        <w:t xml:space="preserve"> </w:t>
      </w:r>
      <w:r w:rsidRPr="007A678F">
        <w:t>of</w:t>
      </w:r>
      <w:r w:rsidR="00BB6E85">
        <w:t xml:space="preserve"> </w:t>
      </w:r>
      <w:r w:rsidRPr="007A678F">
        <w:t>key</w:t>
      </w:r>
      <w:r w:rsidR="00BB6E85">
        <w:t xml:space="preserve"> </w:t>
      </w:r>
      <w:r w:rsidRPr="007A678F">
        <w:t>uncertainties</w:t>
      </w:r>
      <w:r w:rsidR="00BB6E85">
        <w:t xml:space="preserve"> </w:t>
      </w:r>
      <w:r w:rsidRPr="007A678F">
        <w:t>on</w:t>
      </w:r>
      <w:r w:rsidR="00BB6E85">
        <w:t xml:space="preserve"> </w:t>
      </w:r>
      <w:r w:rsidRPr="007A678F">
        <w:t>the</w:t>
      </w:r>
      <w:r w:rsidR="00BB6E85">
        <w:t xml:space="preserve"> </w:t>
      </w:r>
      <w:r w:rsidRPr="007A678F">
        <w:t>modelled</w:t>
      </w:r>
      <w:r w:rsidR="00BB6E85">
        <w:t xml:space="preserve"> </w:t>
      </w:r>
      <w:r w:rsidRPr="007A678F">
        <w:t>results.</w:t>
      </w:r>
      <w:r w:rsidR="00BB6E85">
        <w:t xml:space="preserve"> </w:t>
      </w:r>
      <w:r w:rsidRPr="007A678F">
        <w:t>The</w:t>
      </w:r>
      <w:r w:rsidR="00BB6E85">
        <w:t xml:space="preserve"> </w:t>
      </w:r>
      <w:r w:rsidRPr="007A678F">
        <w:t>core</w:t>
      </w:r>
      <w:r w:rsidR="00BB6E85">
        <w:t xml:space="preserve"> </w:t>
      </w:r>
      <w:r w:rsidRPr="007A678F">
        <w:t>conclusions</w:t>
      </w:r>
      <w:r w:rsidR="00BB6E85">
        <w:t xml:space="preserve"> </w:t>
      </w:r>
      <w:r w:rsidRPr="007A678F">
        <w:t>of</w:t>
      </w:r>
      <w:r w:rsidR="00BB6E85">
        <w:t xml:space="preserve"> </w:t>
      </w:r>
      <w:r w:rsidRPr="007A678F">
        <w:t>the</w:t>
      </w:r>
      <w:r w:rsidR="00BB6E85">
        <w:t xml:space="preserve"> </w:t>
      </w:r>
      <w:r w:rsidRPr="007A678F">
        <w:t>climate-economy</w:t>
      </w:r>
      <w:r w:rsidR="00BB6E85">
        <w:t xml:space="preserve"> </w:t>
      </w:r>
      <w:r w:rsidRPr="007A678F">
        <w:t>modelling</w:t>
      </w:r>
      <w:r w:rsidR="00BB6E85">
        <w:t xml:space="preserve"> </w:t>
      </w:r>
      <w:r w:rsidRPr="007A678F">
        <w:t>were</w:t>
      </w:r>
      <w:r w:rsidR="00BB6E85">
        <w:t xml:space="preserve"> </w:t>
      </w:r>
      <w:r w:rsidRPr="007A678F">
        <w:t>found</w:t>
      </w:r>
      <w:r w:rsidR="00BB6E85">
        <w:t xml:space="preserve"> </w:t>
      </w:r>
      <w:r w:rsidRPr="007A678F">
        <w:t>to</w:t>
      </w:r>
      <w:r w:rsidR="00BB6E85">
        <w:t xml:space="preserve"> </w:t>
      </w:r>
      <w:r w:rsidRPr="007A678F">
        <w:t>remain</w:t>
      </w:r>
      <w:r w:rsidR="00BB6E85">
        <w:t xml:space="preserve"> </w:t>
      </w:r>
      <w:r w:rsidRPr="007A678F">
        <w:t>valid</w:t>
      </w:r>
      <w:r w:rsidR="00BB6E85">
        <w:t xml:space="preserve"> </w:t>
      </w:r>
      <w:r w:rsidRPr="007A678F">
        <w:t>under</w:t>
      </w:r>
      <w:r w:rsidR="00BB6E85">
        <w:t xml:space="preserve"> </w:t>
      </w:r>
      <w:r w:rsidRPr="007A678F">
        <w:t>these</w:t>
      </w:r>
      <w:r w:rsidR="00BB6E85">
        <w:t xml:space="preserve"> </w:t>
      </w:r>
      <w:r w:rsidRPr="007A678F">
        <w:t>sensitivity</w:t>
      </w:r>
      <w:r w:rsidR="00BB6E85">
        <w:t xml:space="preserve"> </w:t>
      </w:r>
      <w:r w:rsidRPr="007A678F">
        <w:t>tests</w:t>
      </w:r>
      <w:r w:rsidR="00BB6E85">
        <w:t xml:space="preserve"> </w:t>
      </w:r>
      <w:r w:rsidRPr="007A678F">
        <w:t>–</w:t>
      </w:r>
      <w:r w:rsidR="00BB6E85">
        <w:t xml:space="preserve"> </w:t>
      </w:r>
      <w:r w:rsidRPr="007A678F">
        <w:t>i.e.</w:t>
      </w:r>
      <w:r w:rsidR="00BB6E85">
        <w:t xml:space="preserve"> </w:t>
      </w:r>
      <w:r w:rsidRPr="007A678F">
        <w:t>the</w:t>
      </w:r>
      <w:r w:rsidR="00BB6E85">
        <w:t xml:space="preserve"> </w:t>
      </w:r>
      <w:r w:rsidRPr="007A678F">
        <w:t>conclusions</w:t>
      </w:r>
      <w:r w:rsidR="00BB6E85">
        <w:t xml:space="preserve"> </w:t>
      </w:r>
      <w:r w:rsidRPr="007A678F">
        <w:t>were</w:t>
      </w:r>
      <w:r w:rsidR="00BB6E85">
        <w:t xml:space="preserve"> </w:t>
      </w:r>
      <w:r w:rsidRPr="007A678F">
        <w:t>not</w:t>
      </w:r>
      <w:r w:rsidR="00BB6E85">
        <w:t xml:space="preserve"> </w:t>
      </w:r>
      <w:r w:rsidRPr="007A678F">
        <w:t>sensitive</w:t>
      </w:r>
      <w:r w:rsidR="00BB6E85">
        <w:t xml:space="preserve"> </w:t>
      </w:r>
      <w:r w:rsidRPr="007A678F">
        <w:t>to</w:t>
      </w:r>
      <w:r w:rsidR="00BB6E85">
        <w:t xml:space="preserve"> </w:t>
      </w:r>
      <w:r w:rsidRPr="007A678F">
        <w:t>key</w:t>
      </w:r>
      <w:r w:rsidR="00BB6E85">
        <w:t xml:space="preserve"> </w:t>
      </w:r>
      <w:r w:rsidRPr="007A678F">
        <w:t>uncertainties.</w:t>
      </w:r>
    </w:p>
    <w:p w14:paraId="3BC0B212" w14:textId="771F6C08" w:rsidR="007B4AA7" w:rsidRPr="007A678F" w:rsidRDefault="007C1E06" w:rsidP="00E94CB4">
      <w:pPr>
        <w:pStyle w:val="ListParagraph"/>
      </w:pPr>
      <w:r w:rsidRPr="007A678F">
        <w:t>A</w:t>
      </w:r>
      <w:r w:rsidR="00BB6E85">
        <w:t xml:space="preserve"> </w:t>
      </w:r>
      <w:r w:rsidRPr="007A678F">
        <w:t>sensitivity</w:t>
      </w:r>
      <w:r w:rsidR="00BB6E85">
        <w:t xml:space="preserve"> </w:t>
      </w:r>
      <w:r w:rsidRPr="007A678F">
        <w:t>test</w:t>
      </w:r>
      <w:r w:rsidR="00BB6E85">
        <w:t xml:space="preserve"> </w:t>
      </w:r>
      <w:r w:rsidRPr="007A678F">
        <w:t>with</w:t>
      </w:r>
      <w:r w:rsidR="00BB6E85">
        <w:t xml:space="preserve"> </w:t>
      </w:r>
      <w:r w:rsidRPr="007A678F">
        <w:t>differing</w:t>
      </w:r>
      <w:r w:rsidR="00BB6E85">
        <w:t xml:space="preserve"> </w:t>
      </w:r>
      <w:r w:rsidRPr="007A678F">
        <w:t>levels</w:t>
      </w:r>
      <w:r w:rsidR="00BB6E85">
        <w:t xml:space="preserve"> </w:t>
      </w:r>
      <w:r w:rsidRPr="007A678F">
        <w:t>of</w:t>
      </w:r>
      <w:r w:rsidR="00BB6E85">
        <w:t xml:space="preserve"> </w:t>
      </w:r>
      <w:r w:rsidRPr="007A678F">
        <w:t>global</w:t>
      </w:r>
      <w:r w:rsidR="00BB6E85">
        <w:t xml:space="preserve"> </w:t>
      </w:r>
      <w:r w:rsidRPr="007A678F">
        <w:t>climate</w:t>
      </w:r>
      <w:r w:rsidR="00BB6E85">
        <w:t xml:space="preserve"> </w:t>
      </w:r>
      <w:r w:rsidRPr="007A678F">
        <w:t>ambition</w:t>
      </w:r>
      <w:r w:rsidR="00BB6E85">
        <w:t xml:space="preserve"> </w:t>
      </w:r>
      <w:r w:rsidRPr="007A678F">
        <w:t>found</w:t>
      </w:r>
      <w:r w:rsidR="00BB6E85">
        <w:t xml:space="preserve"> </w:t>
      </w:r>
      <w:r w:rsidRPr="007A678F">
        <w:t>that</w:t>
      </w:r>
      <w:r w:rsidR="00BB6E85">
        <w:t xml:space="preserve"> </w:t>
      </w:r>
      <w:r w:rsidRPr="007A678F">
        <w:t>a</w:t>
      </w:r>
      <w:r w:rsidR="00BB6E85">
        <w:t xml:space="preserve"> </w:t>
      </w:r>
      <w:r w:rsidRPr="007A678F">
        <w:t>higher</w:t>
      </w:r>
      <w:r w:rsidR="00BB6E85">
        <w:t xml:space="preserve"> </w:t>
      </w:r>
      <w:r w:rsidRPr="007A678F">
        <w:t>pace</w:t>
      </w:r>
      <w:r w:rsidR="00BB6E85">
        <w:t xml:space="preserve"> </w:t>
      </w:r>
      <w:r w:rsidRPr="007A678F">
        <w:t>of</w:t>
      </w:r>
      <w:r w:rsidR="00BB6E85">
        <w:t xml:space="preserve"> </w:t>
      </w:r>
      <w:r w:rsidRPr="007A678F">
        <w:t>global</w:t>
      </w:r>
      <w:r w:rsidR="00BB6E85">
        <w:t xml:space="preserve"> </w:t>
      </w:r>
      <w:r w:rsidRPr="007A678F">
        <w:t>action</w:t>
      </w:r>
      <w:r w:rsidR="00BB6E85">
        <w:t xml:space="preserve"> </w:t>
      </w:r>
      <w:r w:rsidRPr="007A678F">
        <w:t>resulted</w:t>
      </w:r>
      <w:r w:rsidR="00BB6E85">
        <w:t xml:space="preserve"> </w:t>
      </w:r>
      <w:r w:rsidRPr="007A678F">
        <w:t>in</w:t>
      </w:r>
      <w:r w:rsidR="00BB6E85">
        <w:t xml:space="preserve"> </w:t>
      </w:r>
      <w:r w:rsidRPr="007A678F">
        <w:t>improved</w:t>
      </w:r>
      <w:r w:rsidR="00BB6E85">
        <w:t xml:space="preserve"> </w:t>
      </w:r>
      <w:r w:rsidRPr="007A678F">
        <w:t>economic</w:t>
      </w:r>
      <w:r w:rsidR="00BB6E85">
        <w:t xml:space="preserve"> </w:t>
      </w:r>
      <w:r w:rsidRPr="007A678F">
        <w:t>outcomes</w:t>
      </w:r>
      <w:r w:rsidR="00BB6E85">
        <w:t xml:space="preserve"> </w:t>
      </w:r>
      <w:r w:rsidRPr="007A678F">
        <w:t>for</w:t>
      </w:r>
      <w:r w:rsidR="00BB6E85">
        <w:t xml:space="preserve"> </w:t>
      </w:r>
      <w:r w:rsidRPr="007A678F">
        <w:t>a</w:t>
      </w:r>
      <w:r w:rsidR="00BB6E85">
        <w:t xml:space="preserve"> </w:t>
      </w:r>
      <w:r w:rsidRPr="007A678F">
        <w:t>given</w:t>
      </w:r>
      <w:r w:rsidR="00BB6E85">
        <w:t xml:space="preserve"> </w:t>
      </w:r>
      <w:r w:rsidRPr="007A678F">
        <w:t>mitigation</w:t>
      </w:r>
      <w:r w:rsidR="00BB6E85">
        <w:t xml:space="preserve"> </w:t>
      </w:r>
      <w:r w:rsidRPr="007A678F">
        <w:t>case</w:t>
      </w:r>
      <w:r w:rsidR="00BB6E85">
        <w:t xml:space="preserve"> </w:t>
      </w:r>
      <w:r w:rsidRPr="007A678F">
        <w:t>due</w:t>
      </w:r>
      <w:r w:rsidR="00BB6E85">
        <w:t xml:space="preserve"> </w:t>
      </w:r>
      <w:r w:rsidRPr="007A678F">
        <w:t>to</w:t>
      </w:r>
      <w:r w:rsidR="00BB6E85">
        <w:t xml:space="preserve"> </w:t>
      </w:r>
      <w:r w:rsidRPr="007A678F">
        <w:t>fewer</w:t>
      </w:r>
      <w:r w:rsidR="00BB6E85">
        <w:t xml:space="preserve"> </w:t>
      </w:r>
      <w:r w:rsidRPr="007A678F">
        <w:t>climate</w:t>
      </w:r>
      <w:r w:rsidR="00BB6E85">
        <w:t xml:space="preserve"> </w:t>
      </w:r>
      <w:r w:rsidRPr="007A678F">
        <w:t>impacts,</w:t>
      </w:r>
      <w:r w:rsidR="00BB6E85">
        <w:t xml:space="preserve"> </w:t>
      </w:r>
      <w:r w:rsidRPr="007A678F">
        <w:t>more</w:t>
      </w:r>
      <w:r w:rsidR="00BB6E85">
        <w:t xml:space="preserve"> </w:t>
      </w:r>
      <w:r w:rsidRPr="007A678F">
        <w:t>rapid</w:t>
      </w:r>
      <w:r w:rsidR="00BB6E85">
        <w:t xml:space="preserve"> </w:t>
      </w:r>
      <w:r w:rsidRPr="007A678F">
        <w:t>technology</w:t>
      </w:r>
      <w:r w:rsidR="00BB6E85">
        <w:t xml:space="preserve"> </w:t>
      </w:r>
      <w:r w:rsidRPr="007A678F">
        <w:t>cost</w:t>
      </w:r>
      <w:r w:rsidR="00BB6E85">
        <w:t xml:space="preserve"> </w:t>
      </w:r>
      <w:r w:rsidRPr="007A678F">
        <w:t>reductions</w:t>
      </w:r>
      <w:r w:rsidR="00BB6E85">
        <w:t xml:space="preserve"> </w:t>
      </w:r>
      <w:r w:rsidRPr="007A678F">
        <w:t>and</w:t>
      </w:r>
      <w:r w:rsidR="00BB6E85">
        <w:t xml:space="preserve"> </w:t>
      </w:r>
      <w:r w:rsidRPr="007A678F">
        <w:t>improved</w:t>
      </w:r>
      <w:r w:rsidR="00BB6E85">
        <w:t xml:space="preserve"> </w:t>
      </w:r>
      <w:r w:rsidRPr="007A678F">
        <w:t>trading</w:t>
      </w:r>
      <w:r w:rsidR="00BB6E85">
        <w:t xml:space="preserve"> </w:t>
      </w:r>
      <w:r w:rsidRPr="007A678F">
        <w:t>conditions.</w:t>
      </w:r>
      <w:r w:rsidR="00BB6E85">
        <w:t xml:space="preserve"> </w:t>
      </w:r>
      <w:r w:rsidRPr="007A678F">
        <w:t>In</w:t>
      </w:r>
      <w:r w:rsidR="00BB6E85">
        <w:t xml:space="preserve"> </w:t>
      </w:r>
      <w:r w:rsidRPr="007A678F">
        <w:t>the</w:t>
      </w:r>
      <w:r w:rsidR="00BB6E85">
        <w:t xml:space="preserve"> </w:t>
      </w:r>
      <w:r w:rsidRPr="007A678F">
        <w:t>opposite</w:t>
      </w:r>
      <w:r w:rsidR="00BB6E85">
        <w:t xml:space="preserve"> </w:t>
      </w:r>
      <w:r w:rsidRPr="007A678F">
        <w:t>simulation,</w:t>
      </w:r>
      <w:r w:rsidR="00BB6E85">
        <w:t xml:space="preserve"> </w:t>
      </w:r>
      <w:r w:rsidRPr="007A678F">
        <w:t>with</w:t>
      </w:r>
      <w:r w:rsidR="00BB6E85">
        <w:t xml:space="preserve"> </w:t>
      </w:r>
      <w:r w:rsidRPr="007A678F">
        <w:t>weaker</w:t>
      </w:r>
      <w:r w:rsidR="00BB6E85">
        <w:t xml:space="preserve"> </w:t>
      </w:r>
      <w:r w:rsidRPr="007A678F">
        <w:t>global</w:t>
      </w:r>
      <w:r w:rsidR="00BB6E85">
        <w:t xml:space="preserve"> </w:t>
      </w:r>
      <w:r w:rsidRPr="007A678F">
        <w:t>action</w:t>
      </w:r>
      <w:r w:rsidR="00BB6E85">
        <w:t xml:space="preserve"> </w:t>
      </w:r>
      <w:r w:rsidRPr="007A678F">
        <w:t>but</w:t>
      </w:r>
      <w:r w:rsidR="00BB6E85">
        <w:t xml:space="preserve"> </w:t>
      </w:r>
      <w:r w:rsidRPr="007A678F">
        <w:t>the</w:t>
      </w:r>
      <w:r w:rsidR="00BB6E85">
        <w:t xml:space="preserve"> </w:t>
      </w:r>
      <w:r w:rsidRPr="007A678F">
        <w:t>same</w:t>
      </w:r>
      <w:r w:rsidR="00BB6E85">
        <w:t xml:space="preserve"> </w:t>
      </w:r>
      <w:r w:rsidRPr="007A678F">
        <w:t>Victorian</w:t>
      </w:r>
      <w:r w:rsidR="00BB6E85">
        <w:t xml:space="preserve"> </w:t>
      </w:r>
      <w:r w:rsidRPr="007A678F">
        <w:t>target,</w:t>
      </w:r>
      <w:r w:rsidR="00BB6E85">
        <w:t xml:space="preserve"> </w:t>
      </w:r>
      <w:r w:rsidRPr="007A678F">
        <w:t>GSP</w:t>
      </w:r>
      <w:r w:rsidR="00BB6E85">
        <w:t xml:space="preserve"> </w:t>
      </w:r>
      <w:r w:rsidRPr="007A678F">
        <w:t>growth</w:t>
      </w:r>
      <w:r w:rsidR="00BB6E85">
        <w:t xml:space="preserve"> </w:t>
      </w:r>
      <w:r w:rsidRPr="007A678F">
        <w:t>is</w:t>
      </w:r>
      <w:r w:rsidR="00BB6E85">
        <w:t xml:space="preserve"> </w:t>
      </w:r>
      <w:r w:rsidRPr="007A678F">
        <w:t>still</w:t>
      </w:r>
      <w:r w:rsidR="00BB6E85">
        <w:t xml:space="preserve"> </w:t>
      </w:r>
      <w:r w:rsidRPr="007A678F">
        <w:t>positive</w:t>
      </w:r>
      <w:r w:rsidR="00BB6E85">
        <w:t xml:space="preserve"> </w:t>
      </w:r>
      <w:r w:rsidRPr="007A678F">
        <w:t>but</w:t>
      </w:r>
      <w:r w:rsidR="00BB6E85">
        <w:t xml:space="preserve"> </w:t>
      </w:r>
      <w:r w:rsidRPr="007A678F">
        <w:t>is</w:t>
      </w:r>
      <w:r w:rsidR="00BB6E85">
        <w:t xml:space="preserve"> </w:t>
      </w:r>
      <w:r w:rsidRPr="007A678F">
        <w:t>slower.</w:t>
      </w:r>
      <w:r w:rsidR="00BB6E85">
        <w:t xml:space="preserve"> </w:t>
      </w:r>
      <w:r w:rsidRPr="007A678F">
        <w:t>Under</w:t>
      </w:r>
      <w:r w:rsidR="00BB6E85">
        <w:t xml:space="preserve"> </w:t>
      </w:r>
      <w:r w:rsidRPr="007A678F">
        <w:t>current</w:t>
      </w:r>
      <w:r w:rsidR="00BB6E85">
        <w:t xml:space="preserve"> </w:t>
      </w:r>
      <w:r w:rsidRPr="007A678F">
        <w:t>expectations,</w:t>
      </w:r>
      <w:r w:rsidR="00BB6E85">
        <w:t xml:space="preserve"> </w:t>
      </w:r>
      <w:r w:rsidRPr="007A678F">
        <w:t>a</w:t>
      </w:r>
      <w:r w:rsidR="00BB6E85">
        <w:t xml:space="preserve"> </w:t>
      </w:r>
      <w:r w:rsidRPr="007A678F">
        <w:t>strengthening</w:t>
      </w:r>
      <w:r w:rsidR="00BB6E85">
        <w:t xml:space="preserve"> </w:t>
      </w:r>
      <w:r w:rsidRPr="007A678F">
        <w:t>of</w:t>
      </w:r>
      <w:r w:rsidR="00BB6E85">
        <w:t xml:space="preserve"> </w:t>
      </w:r>
      <w:r w:rsidRPr="007A678F">
        <w:t>global</w:t>
      </w:r>
      <w:r w:rsidR="00BB6E85">
        <w:t xml:space="preserve"> </w:t>
      </w:r>
      <w:r w:rsidRPr="007A678F">
        <w:t>action</w:t>
      </w:r>
      <w:r w:rsidR="00BB6E85">
        <w:t xml:space="preserve"> </w:t>
      </w:r>
      <w:r w:rsidRPr="007A678F">
        <w:t>is</w:t>
      </w:r>
      <w:r w:rsidR="00BB6E85">
        <w:t xml:space="preserve"> </w:t>
      </w:r>
      <w:r w:rsidRPr="007A678F">
        <w:t>more</w:t>
      </w:r>
      <w:r w:rsidR="00BB6E85">
        <w:t xml:space="preserve"> </w:t>
      </w:r>
      <w:r w:rsidRPr="007A678F">
        <w:t>likely</w:t>
      </w:r>
      <w:r w:rsidR="00BB6E85">
        <w:t xml:space="preserve"> </w:t>
      </w:r>
      <w:r w:rsidRPr="007A678F">
        <w:t>than</w:t>
      </w:r>
      <w:r w:rsidR="00BB6E85">
        <w:t xml:space="preserve"> </w:t>
      </w:r>
      <w:r w:rsidRPr="007A678F">
        <w:t>a</w:t>
      </w:r>
      <w:r w:rsidR="00BB6E85">
        <w:t xml:space="preserve"> </w:t>
      </w:r>
      <w:r w:rsidRPr="007A678F">
        <w:t>weakening.</w:t>
      </w:r>
    </w:p>
    <w:p w14:paraId="6A7C1FF9" w14:textId="4C718145" w:rsidR="007B4AA7" w:rsidRPr="007A678F" w:rsidRDefault="007C1E06" w:rsidP="00E94CB4">
      <w:pPr>
        <w:pStyle w:val="ListParagraph"/>
      </w:pPr>
      <w:r w:rsidRPr="007A678F">
        <w:t>A</w:t>
      </w:r>
      <w:r w:rsidR="00BB6E85">
        <w:t xml:space="preserve"> </w:t>
      </w:r>
      <w:r w:rsidRPr="007A678F">
        <w:t>sensitivity</w:t>
      </w:r>
      <w:r w:rsidR="00BB6E85">
        <w:t xml:space="preserve"> </w:t>
      </w:r>
      <w:r w:rsidRPr="007A678F">
        <w:t>with</w:t>
      </w:r>
      <w:r w:rsidR="00BB6E85">
        <w:t xml:space="preserve"> </w:t>
      </w:r>
      <w:r w:rsidRPr="007A678F">
        <w:t>stylised</w:t>
      </w:r>
      <w:r w:rsidR="00BB6E85">
        <w:t xml:space="preserve"> </w:t>
      </w:r>
      <w:r w:rsidRPr="007A678F">
        <w:t>investment</w:t>
      </w:r>
      <w:r w:rsidR="00BB6E85">
        <w:t xml:space="preserve"> </w:t>
      </w:r>
      <w:r w:rsidRPr="007A678F">
        <w:t>programmes</w:t>
      </w:r>
      <w:r w:rsidR="00BB6E85">
        <w:t xml:space="preserve"> </w:t>
      </w:r>
      <w:r w:rsidRPr="007A678F">
        <w:t>targeted</w:t>
      </w:r>
      <w:r w:rsidR="00BB6E85">
        <w:t xml:space="preserve"> </w:t>
      </w:r>
      <w:r w:rsidRPr="007A678F">
        <w:t>at</w:t>
      </w:r>
      <w:r w:rsidR="00BB6E85">
        <w:t xml:space="preserve"> </w:t>
      </w:r>
      <w:r w:rsidRPr="007A678F">
        <w:t>industries</w:t>
      </w:r>
      <w:r w:rsidR="00BB6E85">
        <w:t xml:space="preserve"> </w:t>
      </w:r>
      <w:r w:rsidRPr="007A678F">
        <w:t>and</w:t>
      </w:r>
      <w:r w:rsidR="00BB6E85">
        <w:t xml:space="preserve"> </w:t>
      </w:r>
      <w:r w:rsidRPr="007A678F">
        <w:t>communities</w:t>
      </w:r>
      <w:r w:rsidR="00BB6E85">
        <w:t xml:space="preserve"> </w:t>
      </w:r>
      <w:r w:rsidRPr="007A678F">
        <w:t>negatively</w:t>
      </w:r>
      <w:r w:rsidR="00BB6E85">
        <w:t xml:space="preserve"> </w:t>
      </w:r>
      <w:r w:rsidRPr="007A678F">
        <w:t>impacted</w:t>
      </w:r>
      <w:r w:rsidR="00BB6E85">
        <w:t xml:space="preserve"> </w:t>
      </w:r>
      <w:r w:rsidRPr="007A678F">
        <w:t>by</w:t>
      </w:r>
      <w:r w:rsidR="00BB6E85">
        <w:t xml:space="preserve"> </w:t>
      </w:r>
      <w:r w:rsidRPr="007A678F">
        <w:t>the</w:t>
      </w:r>
      <w:r w:rsidR="00BB6E85">
        <w:t xml:space="preserve"> </w:t>
      </w:r>
      <w:r w:rsidRPr="007A678F">
        <w:t>transition,</w:t>
      </w:r>
      <w:r w:rsidR="00BB6E85">
        <w:t xml:space="preserve"> </w:t>
      </w:r>
      <w:r w:rsidRPr="007A678F">
        <w:t>such</w:t>
      </w:r>
      <w:r w:rsidR="00BB6E85">
        <w:t xml:space="preserve"> </w:t>
      </w:r>
      <w:r w:rsidRPr="007A678F">
        <w:t>as</w:t>
      </w:r>
      <w:r w:rsidR="00BB6E85">
        <w:t xml:space="preserve"> </w:t>
      </w:r>
      <w:r w:rsidRPr="007A678F">
        <w:t>the</w:t>
      </w:r>
      <w:r w:rsidR="00BB6E85">
        <w:t xml:space="preserve"> </w:t>
      </w:r>
      <w:r w:rsidRPr="007A678F">
        <w:t>work</w:t>
      </w:r>
      <w:r w:rsidR="00BB6E85">
        <w:t xml:space="preserve"> </w:t>
      </w:r>
      <w:r w:rsidRPr="007A678F">
        <w:t>of</w:t>
      </w:r>
      <w:r w:rsidR="00BB6E85">
        <w:t xml:space="preserve"> </w:t>
      </w:r>
      <w:r w:rsidRPr="007A678F">
        <w:t>the</w:t>
      </w:r>
      <w:r w:rsidR="00BB6E85">
        <w:t xml:space="preserve"> </w:t>
      </w:r>
      <w:r w:rsidRPr="007A678F">
        <w:t>Latrobe</w:t>
      </w:r>
      <w:r w:rsidR="00BB6E85">
        <w:t xml:space="preserve"> </w:t>
      </w:r>
      <w:r w:rsidRPr="007A678F">
        <w:t>Valley</w:t>
      </w:r>
      <w:r w:rsidR="00BB6E85">
        <w:t xml:space="preserve"> </w:t>
      </w:r>
      <w:r w:rsidRPr="007A678F">
        <w:t>Authority,</w:t>
      </w:r>
      <w:r w:rsidR="00BB6E85">
        <w:t xml:space="preserve"> </w:t>
      </w:r>
      <w:r w:rsidRPr="007A678F">
        <w:t>found</w:t>
      </w:r>
      <w:r w:rsidR="00BB6E85">
        <w:t xml:space="preserve"> </w:t>
      </w:r>
      <w:r w:rsidRPr="007A678F">
        <w:t>that</w:t>
      </w:r>
      <w:r w:rsidR="00BB6E85">
        <w:t xml:space="preserve"> </w:t>
      </w:r>
      <w:r w:rsidRPr="007A678F">
        <w:t>investment</w:t>
      </w:r>
      <w:r w:rsidR="00BB6E85">
        <w:t xml:space="preserve"> </w:t>
      </w:r>
      <w:r w:rsidRPr="007A678F">
        <w:t>at</w:t>
      </w:r>
      <w:r w:rsidR="00BB6E85">
        <w:t xml:space="preserve"> </w:t>
      </w:r>
      <w:r w:rsidRPr="007A678F">
        <w:t>sufficient</w:t>
      </w:r>
      <w:r w:rsidR="00BB6E85">
        <w:t xml:space="preserve"> </w:t>
      </w:r>
      <w:r w:rsidRPr="007A678F">
        <w:t>levels</w:t>
      </w:r>
      <w:r w:rsidR="00BB6E85">
        <w:t xml:space="preserve"> </w:t>
      </w:r>
      <w:r w:rsidRPr="007A678F">
        <w:t>offset</w:t>
      </w:r>
      <w:r w:rsidR="00BB6E85">
        <w:t xml:space="preserve"> </w:t>
      </w:r>
      <w:r w:rsidRPr="007A678F">
        <w:t>the</w:t>
      </w:r>
      <w:r w:rsidR="00BB6E85">
        <w:t xml:space="preserve"> </w:t>
      </w:r>
      <w:r w:rsidRPr="007A678F">
        <w:t>structural</w:t>
      </w:r>
      <w:r w:rsidR="00BB6E85">
        <w:t xml:space="preserve"> </w:t>
      </w:r>
      <w:r w:rsidRPr="007A678F">
        <w:t>adjustment</w:t>
      </w:r>
      <w:r w:rsidR="00BB6E85">
        <w:t xml:space="preserve"> </w:t>
      </w:r>
      <w:r w:rsidRPr="007A678F">
        <w:t>costs</w:t>
      </w:r>
      <w:r w:rsidR="00BB6E85">
        <w:t xml:space="preserve"> </w:t>
      </w:r>
      <w:r w:rsidRPr="007A678F">
        <w:t>of</w:t>
      </w:r>
      <w:r w:rsidR="00BB6E85">
        <w:t xml:space="preserve"> </w:t>
      </w:r>
      <w:r w:rsidRPr="007A678F">
        <w:t>reducing</w:t>
      </w:r>
      <w:r w:rsidR="00BB6E85">
        <w:t xml:space="preserve"> </w:t>
      </w:r>
      <w:r w:rsidRPr="007A678F">
        <w:t>greenhouse</w:t>
      </w:r>
      <w:r w:rsidR="00BB6E85">
        <w:t xml:space="preserve"> </w:t>
      </w:r>
      <w:r w:rsidRPr="007A678F">
        <w:t>gas</w:t>
      </w:r>
      <w:r w:rsidR="00BB6E85">
        <w:t xml:space="preserve"> </w:t>
      </w:r>
      <w:r w:rsidRPr="007A678F">
        <w:t>emissions.</w:t>
      </w:r>
    </w:p>
    <w:p w14:paraId="36E37F94" w14:textId="591C57F4" w:rsidR="007B4AA7" w:rsidRPr="007A678F" w:rsidRDefault="007C1E06" w:rsidP="00E94CB4">
      <w:pPr>
        <w:pStyle w:val="ListParagraph-BulletL1last"/>
      </w:pPr>
      <w:r w:rsidRPr="007A678F">
        <w:t>A</w:t>
      </w:r>
      <w:r w:rsidR="00BB6E85">
        <w:t xml:space="preserve"> </w:t>
      </w:r>
      <w:r w:rsidRPr="007A678F">
        <w:t>simulation</w:t>
      </w:r>
      <w:r w:rsidR="00BB6E85">
        <w:t xml:space="preserve"> </w:t>
      </w:r>
      <w:r w:rsidRPr="007A678F">
        <w:t>of</w:t>
      </w:r>
      <w:r w:rsidR="00BB6E85">
        <w:t xml:space="preserve"> </w:t>
      </w:r>
      <w:r w:rsidRPr="007A678F">
        <w:t>key</w:t>
      </w:r>
      <w:r w:rsidR="00BB6E85">
        <w:t xml:space="preserve"> </w:t>
      </w:r>
      <w:r w:rsidRPr="007A678F">
        <w:t>jurisdictions</w:t>
      </w:r>
      <w:r w:rsidR="00BB6E85">
        <w:t xml:space="preserve"> </w:t>
      </w:r>
      <w:r w:rsidRPr="007A678F">
        <w:t>introducing</w:t>
      </w:r>
      <w:r w:rsidR="00BB6E85">
        <w:t xml:space="preserve"> </w:t>
      </w:r>
      <w:r w:rsidRPr="007A678F">
        <w:t>a</w:t>
      </w:r>
      <w:r w:rsidR="00BB6E85">
        <w:t xml:space="preserve"> </w:t>
      </w:r>
      <w:r w:rsidRPr="007A678F">
        <w:t>Carbon</w:t>
      </w:r>
      <w:r w:rsidR="00BB6E85">
        <w:t xml:space="preserve"> </w:t>
      </w:r>
      <w:r w:rsidRPr="007A678F">
        <w:t>Border</w:t>
      </w:r>
      <w:r w:rsidR="00BB6E85">
        <w:t xml:space="preserve"> </w:t>
      </w:r>
      <w:r w:rsidRPr="007A678F">
        <w:t>Adjustment</w:t>
      </w:r>
      <w:r w:rsidR="00BB6E85">
        <w:t xml:space="preserve"> </w:t>
      </w:r>
      <w:r w:rsidRPr="007A678F">
        <w:t>Mechanism</w:t>
      </w:r>
      <w:r w:rsidR="00BB6E85">
        <w:t xml:space="preserve"> </w:t>
      </w:r>
      <w:r w:rsidRPr="007A678F">
        <w:t>(CBAM)</w:t>
      </w:r>
      <w:r w:rsidR="00BB6E85">
        <w:t xml:space="preserve"> </w:t>
      </w:r>
      <w:r w:rsidRPr="007A678F">
        <w:t>–</w:t>
      </w:r>
      <w:r w:rsidR="00BB6E85">
        <w:t xml:space="preserve"> </w:t>
      </w:r>
      <w:r w:rsidRPr="007A678F">
        <w:t>in</w:t>
      </w:r>
      <w:r w:rsidR="00BB6E85">
        <w:t xml:space="preserve"> </w:t>
      </w:r>
      <w:r w:rsidRPr="007A678F">
        <w:t>line</w:t>
      </w:r>
      <w:r w:rsidR="00BB6E85">
        <w:t xml:space="preserve"> </w:t>
      </w:r>
      <w:r w:rsidRPr="007A678F">
        <w:t>with</w:t>
      </w:r>
      <w:r w:rsidR="00BB6E85">
        <w:t xml:space="preserve"> </w:t>
      </w:r>
      <w:r w:rsidRPr="007A678F">
        <w:t>current</w:t>
      </w:r>
      <w:r w:rsidR="00BB6E85">
        <w:t xml:space="preserve"> </w:t>
      </w:r>
      <w:r w:rsidRPr="007A678F">
        <w:t>proposals</w:t>
      </w:r>
      <w:r w:rsidR="00BB6E85">
        <w:t xml:space="preserve"> </w:t>
      </w:r>
      <w:r w:rsidRPr="007A678F">
        <w:t>of</w:t>
      </w:r>
      <w:r w:rsidR="00BB6E85">
        <w:t xml:space="preserve"> </w:t>
      </w:r>
      <w:r w:rsidRPr="007A678F">
        <w:t>the</w:t>
      </w:r>
      <w:r w:rsidR="00BB6E85">
        <w:t xml:space="preserve"> </w:t>
      </w:r>
      <w:r w:rsidRPr="007A678F">
        <w:t>European</w:t>
      </w:r>
      <w:r w:rsidR="00BB6E85">
        <w:t xml:space="preserve"> </w:t>
      </w:r>
      <w:r w:rsidRPr="007A678F">
        <w:t>Union</w:t>
      </w:r>
      <w:r w:rsidR="00BB6E85">
        <w:t xml:space="preserve"> </w:t>
      </w:r>
      <w:r w:rsidRPr="007A678F">
        <w:t>and</w:t>
      </w:r>
      <w:r w:rsidR="00BB6E85">
        <w:t xml:space="preserve"> </w:t>
      </w:r>
      <w:r w:rsidRPr="007A678F">
        <w:t>the</w:t>
      </w:r>
      <w:r w:rsidR="00BB6E85">
        <w:t xml:space="preserve"> </w:t>
      </w:r>
      <w:r w:rsidRPr="007A678F">
        <w:t>United</w:t>
      </w:r>
      <w:r w:rsidR="00BB6E85">
        <w:t xml:space="preserve"> </w:t>
      </w:r>
      <w:r w:rsidRPr="007A678F">
        <w:t>States</w:t>
      </w:r>
      <w:r w:rsidR="00BB6E85">
        <w:t xml:space="preserve"> </w:t>
      </w:r>
      <w:r w:rsidRPr="007A678F">
        <w:t>–</w:t>
      </w:r>
      <w:r w:rsidR="00BB6E85">
        <w:t xml:space="preserve"> </w:t>
      </w:r>
      <w:r w:rsidRPr="007A678F">
        <w:t>tested</w:t>
      </w:r>
      <w:r w:rsidR="00BB6E85">
        <w:t xml:space="preserve"> </w:t>
      </w:r>
      <w:r w:rsidRPr="007A678F">
        <w:t>the</w:t>
      </w:r>
      <w:r w:rsidR="00BB6E85">
        <w:t xml:space="preserve"> </w:t>
      </w:r>
      <w:r w:rsidRPr="007A678F">
        <w:t>impacts</w:t>
      </w:r>
      <w:r w:rsidR="00BB6E85">
        <w:t xml:space="preserve"> </w:t>
      </w:r>
      <w:r w:rsidRPr="007A678F">
        <w:t>of</w:t>
      </w:r>
      <w:r w:rsidR="00BB6E85">
        <w:t xml:space="preserve"> </w:t>
      </w:r>
      <w:r w:rsidRPr="007A678F">
        <w:t>trade</w:t>
      </w:r>
      <w:r w:rsidR="00BB6E85">
        <w:t xml:space="preserve"> </w:t>
      </w:r>
      <w:r w:rsidRPr="007A678F">
        <w:t>sanctions</w:t>
      </w:r>
      <w:r w:rsidR="00BB6E85">
        <w:t xml:space="preserve"> </w:t>
      </w:r>
      <w:r w:rsidRPr="007A678F">
        <w:t>if</w:t>
      </w:r>
      <w:r w:rsidR="00BB6E85">
        <w:t xml:space="preserve"> </w:t>
      </w:r>
      <w:r w:rsidRPr="007A678F">
        <w:t>Victoria</w:t>
      </w:r>
      <w:r w:rsidR="00BB6E85">
        <w:t xml:space="preserve"> </w:t>
      </w:r>
      <w:r w:rsidRPr="007A678F">
        <w:t>does</w:t>
      </w:r>
      <w:r w:rsidR="00BB6E85">
        <w:t xml:space="preserve"> </w:t>
      </w:r>
      <w:r w:rsidRPr="007A678F">
        <w:t>not</w:t>
      </w:r>
      <w:r w:rsidR="00BB6E85">
        <w:t xml:space="preserve"> </w:t>
      </w:r>
      <w:r w:rsidRPr="007A678F">
        <w:t>continue</w:t>
      </w:r>
      <w:r w:rsidR="00BB6E85">
        <w:t xml:space="preserve"> </w:t>
      </w:r>
      <w:r w:rsidRPr="007A678F">
        <w:t>to</w:t>
      </w:r>
      <w:r w:rsidR="00BB6E85">
        <w:t xml:space="preserve"> </w:t>
      </w:r>
      <w:r w:rsidRPr="007A678F">
        <w:t>reduce</w:t>
      </w:r>
      <w:r w:rsidR="00BB6E85">
        <w:t xml:space="preserve"> </w:t>
      </w:r>
      <w:r w:rsidRPr="007A678F">
        <w:t>its</w:t>
      </w:r>
      <w:r w:rsidR="00BB6E85">
        <w:t xml:space="preserve"> </w:t>
      </w:r>
      <w:r w:rsidRPr="007A678F">
        <w:t>emissions.</w:t>
      </w:r>
      <w:r w:rsidR="00BB6E85">
        <w:t xml:space="preserve"> </w:t>
      </w:r>
      <w:r w:rsidRPr="007A678F">
        <w:t>In</w:t>
      </w:r>
      <w:r w:rsidR="00BB6E85">
        <w:t xml:space="preserve"> </w:t>
      </w:r>
      <w:r w:rsidRPr="007A678F">
        <w:t>the</w:t>
      </w:r>
      <w:r w:rsidR="00BB6E85">
        <w:t xml:space="preserve"> </w:t>
      </w:r>
      <w:r w:rsidRPr="007A678F">
        <w:t>reference</w:t>
      </w:r>
      <w:r w:rsidR="00BB6E85">
        <w:t xml:space="preserve"> </w:t>
      </w:r>
      <w:r w:rsidRPr="007A678F">
        <w:t>case,</w:t>
      </w:r>
      <w:r w:rsidR="00BB6E85">
        <w:t xml:space="preserve"> </w:t>
      </w:r>
      <w:r w:rsidRPr="007A678F">
        <w:t>this</w:t>
      </w:r>
      <w:r w:rsidR="00BB6E85">
        <w:t xml:space="preserve"> </w:t>
      </w:r>
      <w:r w:rsidRPr="007A678F">
        <w:t>sensitivity</w:t>
      </w:r>
      <w:r w:rsidR="00BB6E85">
        <w:t xml:space="preserve"> </w:t>
      </w:r>
      <w:r w:rsidRPr="007A678F">
        <w:t>analysis</w:t>
      </w:r>
      <w:r w:rsidR="00BB6E85">
        <w:t xml:space="preserve"> </w:t>
      </w:r>
      <w:r w:rsidRPr="007A678F">
        <w:t>indicates</w:t>
      </w:r>
      <w:r w:rsidR="00BB6E85">
        <w:t xml:space="preserve"> </w:t>
      </w:r>
      <w:r w:rsidRPr="007A678F">
        <w:t>that</w:t>
      </w:r>
      <w:r w:rsidR="00BB6E85">
        <w:t xml:space="preserve"> </w:t>
      </w:r>
      <w:r w:rsidRPr="007A678F">
        <w:t>Victorian</w:t>
      </w:r>
      <w:r w:rsidR="00BB6E85">
        <w:t xml:space="preserve"> </w:t>
      </w:r>
      <w:r w:rsidRPr="007A678F">
        <w:t>export</w:t>
      </w:r>
      <w:r w:rsidR="00BB6E85">
        <w:t xml:space="preserve"> </w:t>
      </w:r>
      <w:r w:rsidRPr="007A678F">
        <w:t>industries</w:t>
      </w:r>
      <w:r w:rsidR="00BB6E85">
        <w:t xml:space="preserve"> </w:t>
      </w:r>
      <w:r w:rsidRPr="007A678F">
        <w:t>would</w:t>
      </w:r>
      <w:r w:rsidR="00BB6E85">
        <w:t xml:space="preserve"> </w:t>
      </w:r>
      <w:r w:rsidRPr="007A678F">
        <w:t>be</w:t>
      </w:r>
      <w:r w:rsidR="00BB6E85">
        <w:t xml:space="preserve"> </w:t>
      </w:r>
      <w:r w:rsidRPr="007A678F">
        <w:t>adversely</w:t>
      </w:r>
      <w:r w:rsidR="00BB6E85">
        <w:t xml:space="preserve"> </w:t>
      </w:r>
      <w:r w:rsidRPr="007A678F">
        <w:t>affected</w:t>
      </w:r>
      <w:r w:rsidR="00BB6E85">
        <w:t xml:space="preserve"> </w:t>
      </w:r>
      <w:r w:rsidRPr="007A678F">
        <w:t>by</w:t>
      </w:r>
      <w:r w:rsidR="00BB6E85">
        <w:t xml:space="preserve"> </w:t>
      </w:r>
      <w:r w:rsidRPr="007A678F">
        <w:t>a</w:t>
      </w:r>
      <w:r w:rsidR="00BB6E85">
        <w:t xml:space="preserve"> </w:t>
      </w:r>
      <w:r w:rsidRPr="007A678F">
        <w:t>CBAM</w:t>
      </w:r>
      <w:r w:rsidR="00BB6E85">
        <w:t xml:space="preserve"> </w:t>
      </w:r>
      <w:r w:rsidRPr="007A678F">
        <w:t>(since</w:t>
      </w:r>
      <w:r w:rsidR="00BB6E85">
        <w:t xml:space="preserve"> </w:t>
      </w:r>
      <w:r w:rsidRPr="007A678F">
        <w:t>they</w:t>
      </w:r>
      <w:r w:rsidR="00BB6E85">
        <w:t xml:space="preserve"> </w:t>
      </w:r>
      <w:r w:rsidRPr="007A678F">
        <w:t>would</w:t>
      </w:r>
      <w:r w:rsidR="00BB6E85">
        <w:t xml:space="preserve"> </w:t>
      </w:r>
      <w:r w:rsidRPr="007A678F">
        <w:t>not</w:t>
      </w:r>
      <w:r w:rsidR="00BB6E85">
        <w:t xml:space="preserve"> </w:t>
      </w:r>
      <w:r w:rsidRPr="007A678F">
        <w:t>be</w:t>
      </w:r>
      <w:r w:rsidR="00BB6E85">
        <w:t xml:space="preserve"> </w:t>
      </w:r>
      <w:r w:rsidRPr="007A678F">
        <w:t>subject</w:t>
      </w:r>
      <w:r w:rsidR="00BB6E85">
        <w:t xml:space="preserve"> </w:t>
      </w:r>
      <w:r w:rsidRPr="007A678F">
        <w:t>to</w:t>
      </w:r>
      <w:r w:rsidR="00BB6E85">
        <w:t xml:space="preserve"> </w:t>
      </w:r>
      <w:r w:rsidRPr="007A678F">
        <w:t>sufficient</w:t>
      </w:r>
      <w:r w:rsidR="00BB6E85">
        <w:t xml:space="preserve"> </w:t>
      </w:r>
      <w:r w:rsidRPr="007A678F">
        <w:t>domestic</w:t>
      </w:r>
      <w:r w:rsidR="00BB6E85">
        <w:t xml:space="preserve"> </w:t>
      </w:r>
      <w:r w:rsidRPr="007A678F">
        <w:t>constraints</w:t>
      </w:r>
      <w:r w:rsidR="00BB6E85">
        <w:t xml:space="preserve"> </w:t>
      </w:r>
      <w:r w:rsidRPr="007A678F">
        <w:t>on</w:t>
      </w:r>
      <w:r w:rsidR="00BB6E85">
        <w:t xml:space="preserve"> </w:t>
      </w:r>
      <w:r w:rsidRPr="007A678F">
        <w:t>emissions</w:t>
      </w:r>
      <w:r w:rsidR="00BB6E85">
        <w:t xml:space="preserve"> </w:t>
      </w:r>
      <w:r w:rsidRPr="007A678F">
        <w:t>and</w:t>
      </w:r>
      <w:r w:rsidR="00BB6E85">
        <w:t xml:space="preserve"> </w:t>
      </w:r>
      <w:r w:rsidRPr="007A678F">
        <w:t>therefore</w:t>
      </w:r>
      <w:r w:rsidR="00BB6E85">
        <w:t xml:space="preserve"> </w:t>
      </w:r>
      <w:r w:rsidRPr="007A678F">
        <w:t>would</w:t>
      </w:r>
      <w:r w:rsidR="00BB6E85">
        <w:t xml:space="preserve"> </w:t>
      </w:r>
      <w:r w:rsidRPr="007A678F">
        <w:t>face</w:t>
      </w:r>
      <w:r w:rsidR="00BB6E85">
        <w:t xml:space="preserve"> </w:t>
      </w:r>
      <w:r w:rsidRPr="007A678F">
        <w:t>trade</w:t>
      </w:r>
      <w:r w:rsidR="00BB6E85">
        <w:t xml:space="preserve"> </w:t>
      </w:r>
      <w:r w:rsidRPr="007A678F">
        <w:t>sanctions).</w:t>
      </w:r>
      <w:r w:rsidR="00BB6E85">
        <w:t xml:space="preserve"> </w:t>
      </w:r>
      <w:r w:rsidRPr="007A678F">
        <w:t>The</w:t>
      </w:r>
      <w:r w:rsidR="00BB6E85">
        <w:t xml:space="preserve"> </w:t>
      </w:r>
      <w:r w:rsidRPr="007A678F">
        <w:t>sensitivity</w:t>
      </w:r>
      <w:r w:rsidR="00BB6E85">
        <w:t xml:space="preserve"> </w:t>
      </w:r>
      <w:r w:rsidRPr="007A678F">
        <w:t>analysis</w:t>
      </w:r>
      <w:r w:rsidR="00BB6E85">
        <w:t xml:space="preserve"> </w:t>
      </w:r>
      <w:r w:rsidRPr="007A678F">
        <w:t>resulted</w:t>
      </w:r>
      <w:r w:rsidR="00BB6E85">
        <w:t xml:space="preserve"> </w:t>
      </w:r>
      <w:r w:rsidRPr="007A678F">
        <w:t>in</w:t>
      </w:r>
      <w:r w:rsidR="00BB6E85">
        <w:t xml:space="preserve"> </w:t>
      </w:r>
      <w:r w:rsidRPr="007A678F">
        <w:t>a</w:t>
      </w:r>
      <w:r w:rsidR="00BB6E85">
        <w:t xml:space="preserve"> </w:t>
      </w:r>
      <w:r w:rsidRPr="007A678F">
        <w:t>reduction</w:t>
      </w:r>
      <w:r w:rsidR="00BB6E85">
        <w:t xml:space="preserve"> </w:t>
      </w:r>
      <w:r w:rsidRPr="007A678F">
        <w:t>in</w:t>
      </w:r>
      <w:r w:rsidR="00BB6E85">
        <w:t xml:space="preserve"> </w:t>
      </w:r>
      <w:r w:rsidRPr="007A678F">
        <w:t>the</w:t>
      </w:r>
      <w:r w:rsidR="00BB6E85">
        <w:t xml:space="preserve"> </w:t>
      </w:r>
      <w:r w:rsidRPr="007A678F">
        <w:t>value</w:t>
      </w:r>
      <w:r w:rsidR="00BB6E85">
        <w:t xml:space="preserve"> </w:t>
      </w:r>
      <w:r w:rsidRPr="007A678F">
        <w:t>of</w:t>
      </w:r>
      <w:r w:rsidR="00BB6E85">
        <w:t xml:space="preserve"> </w:t>
      </w:r>
      <w:r w:rsidRPr="007A678F">
        <w:t>reference</w:t>
      </w:r>
      <w:r w:rsidR="00BB6E85">
        <w:t xml:space="preserve"> </w:t>
      </w:r>
      <w:r w:rsidRPr="007A678F">
        <w:t>case</w:t>
      </w:r>
      <w:r w:rsidR="00BB6E85">
        <w:t xml:space="preserve"> </w:t>
      </w:r>
      <w:r w:rsidRPr="007A678F">
        <w:t>exports.</w:t>
      </w:r>
      <w:r w:rsidR="00BB6E85">
        <w:t xml:space="preserve"> </w:t>
      </w:r>
      <w:r w:rsidRPr="007A678F">
        <w:t>The</w:t>
      </w:r>
      <w:r w:rsidR="00BB6E85">
        <w:t xml:space="preserve"> </w:t>
      </w:r>
      <w:r w:rsidRPr="007A678F">
        <w:t>estimated</w:t>
      </w:r>
      <w:r w:rsidR="00BB6E85">
        <w:t xml:space="preserve"> </w:t>
      </w:r>
      <w:r w:rsidRPr="007A678F">
        <w:t>reduction</w:t>
      </w:r>
      <w:r w:rsidR="00BB6E85">
        <w:t xml:space="preserve"> </w:t>
      </w:r>
      <w:r w:rsidRPr="007A678F">
        <w:t>in</w:t>
      </w:r>
      <w:r w:rsidR="00BB6E85">
        <w:t xml:space="preserve"> </w:t>
      </w:r>
      <w:r w:rsidRPr="007A678F">
        <w:t>the</w:t>
      </w:r>
      <w:r w:rsidR="00BB6E85">
        <w:t xml:space="preserve"> </w:t>
      </w:r>
      <w:r w:rsidRPr="007A678F">
        <w:t>value</w:t>
      </w:r>
      <w:r w:rsidR="00BB6E85">
        <w:t xml:space="preserve"> </w:t>
      </w:r>
      <w:r w:rsidRPr="007A678F">
        <w:t>of</w:t>
      </w:r>
      <w:r w:rsidR="00BB6E85">
        <w:t xml:space="preserve"> </w:t>
      </w:r>
      <w:r w:rsidRPr="007A678F">
        <w:t>exports</w:t>
      </w:r>
      <w:r w:rsidR="00BB6E85">
        <w:t xml:space="preserve"> </w:t>
      </w:r>
      <w:r w:rsidRPr="007A678F">
        <w:t>in</w:t>
      </w:r>
      <w:r w:rsidR="00BB6E85">
        <w:t xml:space="preserve"> </w:t>
      </w:r>
      <w:r w:rsidRPr="007A678F">
        <w:t>2035</w:t>
      </w:r>
      <w:r w:rsidR="00BB6E85">
        <w:t xml:space="preserve"> </w:t>
      </w:r>
      <w:r w:rsidRPr="007A678F">
        <w:t>under</w:t>
      </w:r>
      <w:r w:rsidR="00BB6E85">
        <w:t xml:space="preserve"> </w:t>
      </w:r>
      <w:r w:rsidRPr="007A678F">
        <w:t>a</w:t>
      </w:r>
      <w:r w:rsidR="00BB6E85">
        <w:t xml:space="preserve"> </w:t>
      </w:r>
      <w:r w:rsidRPr="007A678F">
        <w:t>CBAM</w:t>
      </w:r>
      <w:r w:rsidR="00BB6E85">
        <w:t xml:space="preserve"> </w:t>
      </w:r>
      <w:r w:rsidRPr="007A678F">
        <w:t>was</w:t>
      </w:r>
      <w:r w:rsidR="00BB6E85">
        <w:t xml:space="preserve"> </w:t>
      </w:r>
      <w:r w:rsidRPr="007A678F">
        <w:t>of</w:t>
      </w:r>
      <w:r w:rsidR="00BB6E85">
        <w:t xml:space="preserve"> </w:t>
      </w:r>
      <w:r w:rsidRPr="007A678F">
        <w:t>a</w:t>
      </w:r>
      <w:r w:rsidR="00BB6E85">
        <w:t xml:space="preserve"> </w:t>
      </w:r>
      <w:r w:rsidRPr="007A678F">
        <w:t>similar</w:t>
      </w:r>
      <w:r w:rsidR="00BB6E85">
        <w:t xml:space="preserve"> </w:t>
      </w:r>
      <w:r w:rsidRPr="007A678F">
        <w:t>magnitude</w:t>
      </w:r>
      <w:r w:rsidR="00BB6E85">
        <w:t xml:space="preserve"> </w:t>
      </w:r>
      <w:r w:rsidRPr="007A678F">
        <w:t>to</w:t>
      </w:r>
      <w:r w:rsidR="00BB6E85">
        <w:t xml:space="preserve"> </w:t>
      </w:r>
      <w:r w:rsidRPr="007A678F">
        <w:t>the</w:t>
      </w:r>
      <w:r w:rsidR="00BB6E85">
        <w:t xml:space="preserve"> </w:t>
      </w:r>
      <w:r w:rsidRPr="007A678F">
        <w:t>reduction</w:t>
      </w:r>
      <w:r w:rsidR="00BB6E85">
        <w:t xml:space="preserve"> </w:t>
      </w:r>
      <w:r w:rsidRPr="007A678F">
        <w:t>in</w:t>
      </w:r>
      <w:r w:rsidR="00BB6E85">
        <w:t xml:space="preserve"> </w:t>
      </w:r>
      <w:r w:rsidRPr="007A678F">
        <w:t>export</w:t>
      </w:r>
      <w:r w:rsidR="00BB6E85">
        <w:t xml:space="preserve"> </w:t>
      </w:r>
      <w:r w:rsidRPr="007A678F">
        <w:t>value</w:t>
      </w:r>
      <w:r w:rsidR="00BB6E85">
        <w:t xml:space="preserve"> </w:t>
      </w:r>
      <w:r w:rsidRPr="007A678F">
        <w:t>in</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scenario</w:t>
      </w:r>
      <w:r w:rsidR="00BB6E85">
        <w:t xml:space="preserve"> </w:t>
      </w:r>
      <w:r w:rsidRPr="007A678F">
        <w:t>but</w:t>
      </w:r>
      <w:r w:rsidR="00BB6E85">
        <w:t xml:space="preserve"> </w:t>
      </w:r>
      <w:r w:rsidRPr="007A678F">
        <w:t>without</w:t>
      </w:r>
      <w:r w:rsidR="00BB6E85">
        <w:t xml:space="preserve"> </w:t>
      </w:r>
      <w:r w:rsidRPr="007A678F">
        <w:t>the</w:t>
      </w:r>
      <w:r w:rsidR="00BB6E85">
        <w:t xml:space="preserve"> </w:t>
      </w:r>
      <w:r w:rsidRPr="007A678F">
        <w:t>benefits</w:t>
      </w:r>
      <w:r w:rsidR="00BB6E85">
        <w:t xml:space="preserve"> </w:t>
      </w:r>
      <w:r w:rsidRPr="007A678F">
        <w:t>gained</w:t>
      </w:r>
      <w:r w:rsidR="00BB6E85">
        <w:t xml:space="preserve"> </w:t>
      </w:r>
      <w:r w:rsidRPr="007A678F">
        <w:t>in</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scenario</w:t>
      </w:r>
      <w:r w:rsidR="00BB6E85">
        <w:t xml:space="preserve"> </w:t>
      </w:r>
      <w:r w:rsidRPr="007A678F">
        <w:t>when</w:t>
      </w:r>
      <w:r w:rsidR="00BB6E85">
        <w:t xml:space="preserve"> </w:t>
      </w:r>
      <w:r w:rsidRPr="007A678F">
        <w:t>Victoria</w:t>
      </w:r>
      <w:r w:rsidR="00BB6E85">
        <w:t xml:space="preserve"> </w:t>
      </w:r>
      <w:r w:rsidRPr="007A678F">
        <w:t>reduces</w:t>
      </w:r>
      <w:r w:rsidR="00BB6E85">
        <w:t xml:space="preserve"> </w:t>
      </w:r>
      <w:r w:rsidRPr="007A678F">
        <w:t>its</w:t>
      </w:r>
      <w:r w:rsidR="00BB6E85">
        <w:t xml:space="preserve"> </w:t>
      </w:r>
      <w:r w:rsidRPr="007A678F">
        <w:t>emissions.</w:t>
      </w:r>
    </w:p>
    <w:p w14:paraId="50A22EBA" w14:textId="28EFD95D" w:rsidR="007B4AA7" w:rsidRPr="00387A39" w:rsidRDefault="007C1E06" w:rsidP="00387A39">
      <w:pPr>
        <w:pStyle w:val="Heading1"/>
      </w:pPr>
      <w:bookmarkStart w:id="9" w:name="_Toc135041639"/>
      <w:r w:rsidRPr="00387A39">
        <w:t>Appendix</w:t>
      </w:r>
      <w:r w:rsidR="00BB6E85" w:rsidRPr="00387A39">
        <w:t xml:space="preserve"> </w:t>
      </w:r>
      <w:r w:rsidRPr="00387A39">
        <w:t>B.</w:t>
      </w:r>
      <w:r w:rsidR="00BB6E85" w:rsidRPr="00387A39">
        <w:t xml:space="preserve"> </w:t>
      </w:r>
      <w:r w:rsidRPr="00387A39">
        <w:t>Quantification</w:t>
      </w:r>
      <w:r w:rsidR="00BB6E85" w:rsidRPr="00387A39">
        <w:t xml:space="preserve"> </w:t>
      </w:r>
      <w:r w:rsidRPr="00387A39">
        <w:t>of</w:t>
      </w:r>
      <w:r w:rsidR="00BB6E85" w:rsidRPr="00387A39">
        <w:t xml:space="preserve"> </w:t>
      </w:r>
      <w:r w:rsidRPr="00387A39">
        <w:t>non-market</w:t>
      </w:r>
      <w:r w:rsidR="00BB6E85" w:rsidRPr="00387A39">
        <w:t xml:space="preserve"> </w:t>
      </w:r>
      <w:r w:rsidRPr="00387A39">
        <w:t>benefits</w:t>
      </w:r>
      <w:bookmarkEnd w:id="9"/>
    </w:p>
    <w:p w14:paraId="78E766DD" w14:textId="6F97FB81" w:rsidR="007B4AA7" w:rsidRPr="007A678F" w:rsidRDefault="007C1E06" w:rsidP="00475B69">
      <w:r w:rsidRPr="007A678F">
        <w:t>As</w:t>
      </w:r>
      <w:r w:rsidR="00BB6E85">
        <w:t xml:space="preserve"> </w:t>
      </w:r>
      <w:r w:rsidRPr="007A678F">
        <w:t>noted</w:t>
      </w:r>
      <w:r w:rsidR="00BB6E85">
        <w:t xml:space="preserve"> </w:t>
      </w:r>
      <w:r w:rsidRPr="007A678F">
        <w:t>in</w:t>
      </w:r>
      <w:r w:rsidR="00BB6E85">
        <w:t xml:space="preserve"> </w:t>
      </w:r>
      <w:r w:rsidRPr="00475B69">
        <w:rPr>
          <w:b/>
          <w:bCs/>
        </w:rPr>
        <w:t>Appendix</w:t>
      </w:r>
      <w:r w:rsidR="00BB6E85" w:rsidRPr="00475B69">
        <w:rPr>
          <w:b/>
          <w:bCs/>
        </w:rPr>
        <w:t xml:space="preserve"> </w:t>
      </w:r>
      <w:r w:rsidRPr="00475B69">
        <w:rPr>
          <w:b/>
          <w:bCs/>
        </w:rPr>
        <w:t>A</w:t>
      </w:r>
      <w:r w:rsidRPr="007A678F">
        <w:t>,</w:t>
      </w:r>
      <w:r w:rsidR="00BB6E85">
        <w:t xml:space="preserve"> </w:t>
      </w:r>
      <w:r w:rsidRPr="007A678F">
        <w:t>a</w:t>
      </w:r>
      <w:r w:rsidR="00BB6E85">
        <w:t xml:space="preserve"> </w:t>
      </w:r>
      <w:r w:rsidRPr="007A678F">
        <w:t>limitation</w:t>
      </w:r>
      <w:r w:rsidR="00BB6E85">
        <w:t xml:space="preserve"> </w:t>
      </w:r>
      <w:r w:rsidRPr="007A678F">
        <w:t>of</w:t>
      </w:r>
      <w:r w:rsidR="00BB6E85">
        <w:t xml:space="preserve"> </w:t>
      </w:r>
      <w:r w:rsidRPr="007A678F">
        <w:t>climate-economy</w:t>
      </w:r>
      <w:r w:rsidR="00BB6E85">
        <w:t xml:space="preserve"> </w:t>
      </w:r>
      <w:r w:rsidRPr="007A678F">
        <w:t>modelling</w:t>
      </w:r>
      <w:r w:rsidR="00BB6E85">
        <w:t xml:space="preserve"> </w:t>
      </w:r>
      <w:r w:rsidRPr="007A678F">
        <w:t>is</w:t>
      </w:r>
      <w:r w:rsidR="00BB6E85">
        <w:t xml:space="preserve"> </w:t>
      </w:r>
      <w:r w:rsidRPr="007A678F">
        <w:t>its</w:t>
      </w:r>
      <w:r w:rsidR="00BB6E85">
        <w:t xml:space="preserve"> </w:t>
      </w:r>
      <w:r w:rsidRPr="007A678F">
        <w:t>inability</w:t>
      </w:r>
      <w:r w:rsidR="00BB6E85">
        <w:t xml:space="preserve"> </w:t>
      </w:r>
      <w:r w:rsidRPr="007A678F">
        <w:t>to</w:t>
      </w:r>
      <w:r w:rsidR="00BB6E85">
        <w:t xml:space="preserve"> </w:t>
      </w:r>
      <w:r w:rsidRPr="007A678F">
        <w:t>fully</w:t>
      </w:r>
      <w:r w:rsidR="00BB6E85">
        <w:t xml:space="preserve"> </w:t>
      </w:r>
      <w:r w:rsidRPr="007A678F">
        <w:t>include</w:t>
      </w:r>
      <w:r w:rsidR="00BB6E85">
        <w:t xml:space="preserve"> </w:t>
      </w:r>
      <w:r w:rsidRPr="007A678F">
        <w:t>the</w:t>
      </w:r>
      <w:r w:rsidR="00BB6E85">
        <w:t xml:space="preserve"> </w:t>
      </w:r>
      <w:r w:rsidRPr="007A678F">
        <w:t>benefits</w:t>
      </w:r>
      <w:r w:rsidR="00BB6E85">
        <w:t xml:space="preserve"> </w:t>
      </w:r>
      <w:r w:rsidRPr="007A678F">
        <w:t>of</w:t>
      </w:r>
      <w:r w:rsidR="00BB6E85">
        <w:t xml:space="preserve"> </w:t>
      </w:r>
      <w:r w:rsidRPr="007A678F">
        <w:t>Victorian</w:t>
      </w:r>
      <w:r w:rsidR="00BB6E85">
        <w:t xml:space="preserve"> </w:t>
      </w:r>
      <w:r w:rsidRPr="007A678F">
        <w:t>emissions</w:t>
      </w:r>
      <w:r w:rsidR="00BB6E85">
        <w:t xml:space="preserve"> </w:t>
      </w:r>
      <w:r w:rsidRPr="007A678F">
        <w:t>reduction</w:t>
      </w:r>
      <w:r w:rsidR="00BB6E85">
        <w:t xml:space="preserve"> </w:t>
      </w:r>
      <w:r w:rsidRPr="007A678F">
        <w:t>not</w:t>
      </w:r>
      <w:r w:rsidR="00BB6E85">
        <w:t xml:space="preserve"> </w:t>
      </w:r>
      <w:r w:rsidRPr="007A678F">
        <w:t>captured</w:t>
      </w:r>
      <w:r w:rsidR="00BB6E85">
        <w:t xml:space="preserve"> </w:t>
      </w:r>
      <w:r w:rsidRPr="007A678F">
        <w:t>in</w:t>
      </w:r>
      <w:r w:rsidR="00BB6E85">
        <w:t xml:space="preserve"> </w:t>
      </w:r>
      <w:r w:rsidRPr="007A678F">
        <w:t>economic</w:t>
      </w:r>
      <w:r w:rsidR="00BB6E85">
        <w:t xml:space="preserve"> </w:t>
      </w:r>
      <w:r w:rsidRPr="007A678F">
        <w:t>markets.</w:t>
      </w:r>
      <w:r w:rsidR="00BB6E85">
        <w:t xml:space="preserve"> </w:t>
      </w:r>
      <w:r w:rsidRPr="007A678F">
        <w:t>These</w:t>
      </w:r>
      <w:r w:rsidR="00BB6E85">
        <w:t xml:space="preserve"> </w:t>
      </w:r>
      <w:r w:rsidRPr="007A678F">
        <w:t>‘non-market’</w:t>
      </w:r>
      <w:r w:rsidR="00BB6E85">
        <w:t xml:space="preserve"> </w:t>
      </w:r>
      <w:r w:rsidRPr="007A678F">
        <w:t>benefits</w:t>
      </w:r>
      <w:r w:rsidR="00BB6E85">
        <w:t xml:space="preserve"> </w:t>
      </w:r>
      <w:r w:rsidRPr="007A678F">
        <w:t>include,</w:t>
      </w:r>
      <w:r w:rsidR="00BB6E85">
        <w:t xml:space="preserve"> </w:t>
      </w:r>
      <w:r w:rsidRPr="007A678F">
        <w:t>but</w:t>
      </w:r>
      <w:r w:rsidR="00BB6E85">
        <w:t xml:space="preserve"> </w:t>
      </w:r>
      <w:r w:rsidRPr="007A678F">
        <w:t>are</w:t>
      </w:r>
      <w:r w:rsidR="00BB6E85">
        <w:t xml:space="preserve"> </w:t>
      </w:r>
      <w:r w:rsidRPr="007A678F">
        <w:t>not</w:t>
      </w:r>
      <w:r w:rsidR="00BB6E85">
        <w:t xml:space="preserve"> </w:t>
      </w:r>
      <w:r w:rsidRPr="007A678F">
        <w:t>limited</w:t>
      </w:r>
      <w:r w:rsidR="00BB6E85">
        <w:t xml:space="preserve"> </w:t>
      </w:r>
      <w:r w:rsidRPr="007A678F">
        <w:t>to,</w:t>
      </w:r>
      <w:r w:rsidR="00BB6E85">
        <w:t xml:space="preserve"> </w:t>
      </w:r>
      <w:r w:rsidRPr="007A678F">
        <w:t>reduced</w:t>
      </w:r>
      <w:r w:rsidR="00BB6E85">
        <w:t xml:space="preserve"> </w:t>
      </w:r>
      <w:r w:rsidRPr="007A678F">
        <w:t>air</w:t>
      </w:r>
      <w:r w:rsidR="00BB6E85">
        <w:t xml:space="preserve"> </w:t>
      </w:r>
      <w:r w:rsidRPr="007A678F">
        <w:t>pollution,</w:t>
      </w:r>
      <w:r w:rsidR="00BB6E85">
        <w:t xml:space="preserve"> </w:t>
      </w:r>
      <w:r w:rsidRPr="007A678F">
        <w:t>improved</w:t>
      </w:r>
      <w:r w:rsidR="00BB6E85">
        <w:t xml:space="preserve"> </w:t>
      </w:r>
      <w:r w:rsidRPr="007A678F">
        <w:t>water</w:t>
      </w:r>
      <w:r w:rsidR="00BB6E85">
        <w:t xml:space="preserve"> </w:t>
      </w:r>
      <w:r w:rsidRPr="007A678F">
        <w:t>and</w:t>
      </w:r>
      <w:r w:rsidR="00BB6E85">
        <w:t xml:space="preserve"> </w:t>
      </w:r>
      <w:r w:rsidRPr="007A678F">
        <w:t>soil</w:t>
      </w:r>
      <w:r w:rsidR="00BB6E85">
        <w:t xml:space="preserve"> </w:t>
      </w:r>
      <w:r w:rsidRPr="007A678F">
        <w:t>quality,</w:t>
      </w:r>
      <w:r w:rsidR="00BB6E85">
        <w:t xml:space="preserve"> </w:t>
      </w:r>
      <w:r w:rsidRPr="007A678F">
        <w:t>improved</w:t>
      </w:r>
      <w:r w:rsidR="00BB6E85">
        <w:t xml:space="preserve"> </w:t>
      </w:r>
      <w:r w:rsidRPr="007A678F">
        <w:t>diet,</w:t>
      </w:r>
      <w:r w:rsidR="00BB6E85">
        <w:t xml:space="preserve"> </w:t>
      </w:r>
      <w:r w:rsidRPr="007A678F">
        <w:t>food</w:t>
      </w:r>
      <w:r w:rsidR="00BB6E85">
        <w:t xml:space="preserve"> </w:t>
      </w:r>
      <w:r w:rsidRPr="007A678F">
        <w:t>security,</w:t>
      </w:r>
      <w:r w:rsidR="00BB6E85">
        <w:t xml:space="preserve"> </w:t>
      </w:r>
      <w:r w:rsidRPr="007A678F">
        <w:t>biodiversity</w:t>
      </w:r>
      <w:r w:rsidR="00BB6E85">
        <w:t xml:space="preserve"> </w:t>
      </w:r>
      <w:r w:rsidRPr="007A678F">
        <w:t>protection</w:t>
      </w:r>
      <w:r w:rsidR="00BB6E85">
        <w:t xml:space="preserve"> </w:t>
      </w:r>
      <w:r w:rsidRPr="007A678F">
        <w:t>and</w:t>
      </w:r>
      <w:r w:rsidR="00BB6E85">
        <w:t xml:space="preserve"> </w:t>
      </w:r>
      <w:r w:rsidRPr="007A678F">
        <w:t>preservation,</w:t>
      </w:r>
      <w:r w:rsidR="00BB6E85">
        <w:t xml:space="preserve"> </w:t>
      </w:r>
      <w:r w:rsidRPr="007A678F">
        <w:t>reduced</w:t>
      </w:r>
      <w:r w:rsidR="00BB6E85">
        <w:t xml:space="preserve"> </w:t>
      </w:r>
      <w:r w:rsidRPr="007A678F">
        <w:t>noise</w:t>
      </w:r>
      <w:r w:rsidR="00BB6E85">
        <w:t xml:space="preserve"> </w:t>
      </w:r>
      <w:r w:rsidRPr="007A678F">
        <w:t>pollution</w:t>
      </w:r>
      <w:r w:rsidR="00BB6E85">
        <w:t xml:space="preserve"> </w:t>
      </w:r>
      <w:r w:rsidRPr="007A678F">
        <w:t>and</w:t>
      </w:r>
      <w:r w:rsidR="00BB6E85">
        <w:t xml:space="preserve"> </w:t>
      </w:r>
      <w:r w:rsidRPr="007A678F">
        <w:t>improved</w:t>
      </w:r>
      <w:r w:rsidR="00BB6E85">
        <w:t xml:space="preserve"> </w:t>
      </w:r>
      <w:r w:rsidRPr="007A678F">
        <w:t>physical</w:t>
      </w:r>
      <w:r w:rsidR="00BB6E85">
        <w:t xml:space="preserve"> </w:t>
      </w:r>
      <w:r w:rsidRPr="007A678F">
        <w:t>activity.</w:t>
      </w:r>
    </w:p>
    <w:p w14:paraId="60622F8F" w14:textId="62C65D45" w:rsidR="007B4AA7" w:rsidRPr="007A678F" w:rsidRDefault="007C1E06" w:rsidP="0015610F">
      <w:r w:rsidRPr="007A678F">
        <w:t>Many</w:t>
      </w:r>
      <w:r w:rsidR="00BB6E85">
        <w:t xml:space="preserve"> </w:t>
      </w:r>
      <w:r w:rsidRPr="007A678F">
        <w:t>of</w:t>
      </w:r>
      <w:r w:rsidR="00BB6E85">
        <w:t xml:space="preserve"> </w:t>
      </w:r>
      <w:r w:rsidRPr="007A678F">
        <w:t>these</w:t>
      </w:r>
      <w:r w:rsidR="00BB6E85">
        <w:t xml:space="preserve"> </w:t>
      </w:r>
      <w:r w:rsidRPr="007A678F">
        <w:t>benefits</w:t>
      </w:r>
      <w:r w:rsidR="00BB6E85">
        <w:t xml:space="preserve"> </w:t>
      </w:r>
      <w:r w:rsidRPr="007A678F">
        <w:t>are</w:t>
      </w:r>
      <w:r w:rsidR="00BB6E85">
        <w:t xml:space="preserve"> </w:t>
      </w:r>
      <w:r w:rsidRPr="007A678F">
        <w:t>difficult</w:t>
      </w:r>
      <w:r w:rsidR="00BB6E85">
        <w:t xml:space="preserve"> </w:t>
      </w:r>
      <w:r w:rsidRPr="007A678F">
        <w:t>to</w:t>
      </w:r>
      <w:r w:rsidR="00BB6E85">
        <w:t xml:space="preserve"> </w:t>
      </w:r>
      <w:r w:rsidRPr="007A678F">
        <w:t>quantify</w:t>
      </w:r>
      <w:r w:rsidR="00BB6E85">
        <w:t xml:space="preserve"> </w:t>
      </w:r>
      <w:r w:rsidRPr="007A678F">
        <w:t>in</w:t>
      </w:r>
      <w:r w:rsidR="00BB6E85">
        <w:t xml:space="preserve"> </w:t>
      </w:r>
      <w:r w:rsidRPr="007A678F">
        <w:t>monetary</w:t>
      </w:r>
      <w:r w:rsidR="00BB6E85">
        <w:t xml:space="preserve"> </w:t>
      </w:r>
      <w:r w:rsidRPr="007A678F">
        <w:t>terms</w:t>
      </w:r>
      <w:r w:rsidR="00BB6E85">
        <w:t xml:space="preserve"> </w:t>
      </w:r>
      <w:r w:rsidRPr="007A678F">
        <w:t>(compared</w:t>
      </w:r>
      <w:r w:rsidR="00BB6E85">
        <w:t xml:space="preserve"> </w:t>
      </w:r>
      <w:r w:rsidRPr="007A678F">
        <w:t>with</w:t>
      </w:r>
      <w:r w:rsidR="00BB6E85">
        <w:t xml:space="preserve"> </w:t>
      </w:r>
      <w:r w:rsidRPr="007A678F">
        <w:t>traditional</w:t>
      </w:r>
      <w:r w:rsidR="00BB6E85">
        <w:t xml:space="preserve"> </w:t>
      </w:r>
      <w:r w:rsidRPr="007A678F">
        <w:t>economic</w:t>
      </w:r>
      <w:r w:rsidR="00BB6E85">
        <w:t xml:space="preserve"> </w:t>
      </w:r>
      <w:r w:rsidRPr="007A678F">
        <w:t>metrics)</w:t>
      </w:r>
      <w:r w:rsidR="00BB6E85">
        <w:t xml:space="preserve"> </w:t>
      </w:r>
      <w:r w:rsidRPr="007A678F">
        <w:t>due</w:t>
      </w:r>
      <w:r w:rsidR="00BB6E85">
        <w:t xml:space="preserve"> </w:t>
      </w:r>
      <w:r w:rsidRPr="007A678F">
        <w:t>to</w:t>
      </w:r>
      <w:r w:rsidR="00BB6E85">
        <w:t xml:space="preserve"> </w:t>
      </w:r>
      <w:r w:rsidRPr="007A678F">
        <w:t>limitations</w:t>
      </w:r>
      <w:r w:rsidR="00BB6E85">
        <w:t xml:space="preserve"> </w:t>
      </w:r>
      <w:r w:rsidRPr="007A678F">
        <w:t>in</w:t>
      </w:r>
      <w:r w:rsidR="00BB6E85">
        <w:t xml:space="preserve"> </w:t>
      </w:r>
      <w:r w:rsidRPr="007A678F">
        <w:t>empirical</w:t>
      </w:r>
      <w:r w:rsidR="00BB6E85">
        <w:t xml:space="preserve"> </w:t>
      </w:r>
      <w:r w:rsidRPr="007A678F">
        <w:t>evidence</w:t>
      </w:r>
      <w:r w:rsidR="00BB6E85">
        <w:t xml:space="preserve"> </w:t>
      </w:r>
      <w:r w:rsidRPr="007A678F">
        <w:t>or</w:t>
      </w:r>
      <w:r w:rsidR="00BB6E85">
        <w:t xml:space="preserve"> </w:t>
      </w:r>
      <w:r w:rsidRPr="007A678F">
        <w:t>because</w:t>
      </w:r>
      <w:r w:rsidR="00BB6E85">
        <w:t xml:space="preserve"> </w:t>
      </w:r>
      <w:r w:rsidRPr="007A678F">
        <w:t>they</w:t>
      </w:r>
      <w:r w:rsidR="00BB6E85">
        <w:t xml:space="preserve"> </w:t>
      </w:r>
      <w:r w:rsidRPr="007A678F">
        <w:t>are</w:t>
      </w:r>
      <w:r w:rsidR="00BB6E85">
        <w:t xml:space="preserve"> </w:t>
      </w:r>
      <w:r w:rsidRPr="007A678F">
        <w:t>highly</w:t>
      </w:r>
      <w:r w:rsidR="00BB6E85">
        <w:t xml:space="preserve"> </w:t>
      </w:r>
      <w:r w:rsidRPr="007A678F">
        <w:t>contingent</w:t>
      </w:r>
      <w:r w:rsidR="00BB6E85">
        <w:t xml:space="preserve"> </w:t>
      </w:r>
      <w:r w:rsidRPr="007A678F">
        <w:t>on</w:t>
      </w:r>
      <w:r w:rsidR="00BB6E85">
        <w:t xml:space="preserve"> </w:t>
      </w:r>
      <w:r w:rsidRPr="007A678F">
        <w:t>the</w:t>
      </w:r>
      <w:r w:rsidR="00BB6E85">
        <w:t xml:space="preserve"> </w:t>
      </w:r>
      <w:r w:rsidRPr="007A678F">
        <w:t>broader</w:t>
      </w:r>
      <w:r w:rsidR="00BB6E85">
        <w:t xml:space="preserve"> </w:t>
      </w:r>
      <w:r w:rsidRPr="007A678F">
        <w:t>policy</w:t>
      </w:r>
      <w:r w:rsidR="00BB6E85">
        <w:t xml:space="preserve"> </w:t>
      </w:r>
      <w:r w:rsidRPr="007A678F">
        <w:t>environment.</w:t>
      </w:r>
      <w:r w:rsidR="00BB6E85">
        <w:t xml:space="preserve"> </w:t>
      </w:r>
      <w:r w:rsidRPr="007A678F">
        <w:t>The</w:t>
      </w:r>
      <w:r w:rsidR="00BB6E85">
        <w:t xml:space="preserve"> </w:t>
      </w:r>
      <w:r w:rsidRPr="007A678F">
        <w:t>analysis</w:t>
      </w:r>
      <w:r w:rsidR="00BB6E85">
        <w:t xml:space="preserve"> </w:t>
      </w:r>
      <w:r w:rsidRPr="007A678F">
        <w:t>of</w:t>
      </w:r>
      <w:r w:rsidR="00BB6E85">
        <w:t xml:space="preserve"> </w:t>
      </w:r>
      <w:r w:rsidRPr="007A678F">
        <w:t>non-market</w:t>
      </w:r>
      <w:r w:rsidR="00BB6E85">
        <w:t xml:space="preserve"> </w:t>
      </w:r>
      <w:r w:rsidRPr="007A678F">
        <w:t>benefits</w:t>
      </w:r>
      <w:r w:rsidR="00BB6E85">
        <w:t xml:space="preserve"> </w:t>
      </w:r>
      <w:r w:rsidRPr="007A678F">
        <w:t>for</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decision</w:t>
      </w:r>
      <w:r w:rsidR="00BB6E85">
        <w:t xml:space="preserve"> </w:t>
      </w:r>
      <w:r w:rsidRPr="007A678F">
        <w:t>analysis</w:t>
      </w:r>
      <w:r w:rsidR="00BB6E85">
        <w:t xml:space="preserve"> </w:t>
      </w:r>
      <w:r w:rsidRPr="007A678F">
        <w:t>focused</w:t>
      </w:r>
      <w:r w:rsidR="00BB6E85">
        <w:t xml:space="preserve"> </w:t>
      </w:r>
      <w:r w:rsidRPr="007A678F">
        <w:t>on</w:t>
      </w:r>
      <w:r w:rsidR="00BB6E85">
        <w:t xml:space="preserve"> </w:t>
      </w:r>
      <w:r w:rsidRPr="007A678F">
        <w:t>those</w:t>
      </w:r>
      <w:r w:rsidR="00BB6E85">
        <w:t xml:space="preserve"> </w:t>
      </w:r>
      <w:r w:rsidRPr="007A678F">
        <w:t>benefits</w:t>
      </w:r>
      <w:r w:rsidR="00BB6E85">
        <w:t xml:space="preserve"> </w:t>
      </w:r>
      <w:r w:rsidRPr="007A678F">
        <w:t>that</w:t>
      </w:r>
      <w:r w:rsidR="00BB6E85">
        <w:t xml:space="preserve"> </w:t>
      </w:r>
      <w:r w:rsidRPr="007A678F">
        <w:t>were</w:t>
      </w:r>
      <w:r w:rsidR="00BB6E85">
        <w:t xml:space="preserve"> </w:t>
      </w:r>
      <w:r w:rsidRPr="007A678F">
        <w:t>most</w:t>
      </w:r>
      <w:r w:rsidR="00BB6E85">
        <w:t xml:space="preserve"> </w:t>
      </w:r>
      <w:r w:rsidRPr="007A678F">
        <w:t>relevant</w:t>
      </w:r>
      <w:r w:rsidR="00BB6E85">
        <w:t xml:space="preserve"> </w:t>
      </w:r>
      <w:r w:rsidRPr="007A678F">
        <w:t>to</w:t>
      </w:r>
      <w:r w:rsidR="00BB6E85">
        <w:t xml:space="preserve"> </w:t>
      </w:r>
      <w:r w:rsidRPr="007A678F">
        <w:t>Victoria’s</w:t>
      </w:r>
      <w:r w:rsidR="00BB6E85">
        <w:t xml:space="preserve"> </w:t>
      </w:r>
      <w:r w:rsidRPr="007A678F">
        <w:t>emissions</w:t>
      </w:r>
      <w:r w:rsidR="00BB6E85">
        <w:t xml:space="preserve"> </w:t>
      </w:r>
      <w:r w:rsidRPr="007A678F">
        <w:t>and</w:t>
      </w:r>
      <w:r w:rsidR="00BB6E85">
        <w:t xml:space="preserve"> </w:t>
      </w:r>
      <w:r w:rsidRPr="007A678F">
        <w:t>could</w:t>
      </w:r>
      <w:r w:rsidR="00BB6E85">
        <w:t xml:space="preserve"> </w:t>
      </w:r>
      <w:r w:rsidRPr="007A678F">
        <w:t>be</w:t>
      </w:r>
      <w:r w:rsidR="00BB6E85">
        <w:t xml:space="preserve"> </w:t>
      </w:r>
      <w:r w:rsidRPr="007A678F">
        <w:t>more</w:t>
      </w:r>
      <w:r w:rsidR="00BB6E85">
        <w:t xml:space="preserve"> </w:t>
      </w:r>
      <w:r w:rsidRPr="007A678F">
        <w:t>robustly</w:t>
      </w:r>
      <w:r w:rsidR="00BB6E85">
        <w:t xml:space="preserve"> </w:t>
      </w:r>
      <w:r w:rsidRPr="007A678F">
        <w:t>quantified</w:t>
      </w:r>
      <w:r w:rsidR="00BB6E85">
        <w:t xml:space="preserve"> </w:t>
      </w:r>
      <w:r w:rsidRPr="007A678F">
        <w:t>and</w:t>
      </w:r>
      <w:r w:rsidR="00BB6E85">
        <w:t xml:space="preserve"> </w:t>
      </w:r>
      <w:r w:rsidRPr="007A678F">
        <w:t>‘monetised’</w:t>
      </w:r>
      <w:r w:rsidR="00BB6E85">
        <w:t xml:space="preserve"> </w:t>
      </w:r>
      <w:r w:rsidRPr="007A678F">
        <w:t>–</w:t>
      </w:r>
      <w:r w:rsidR="00BB6E85">
        <w:t xml:space="preserve"> </w:t>
      </w:r>
      <w:r w:rsidRPr="007A678F">
        <w:t>namely</w:t>
      </w:r>
      <w:r w:rsidR="00BB6E85">
        <w:t xml:space="preserve"> </w:t>
      </w:r>
      <w:r w:rsidRPr="007A678F">
        <w:t>the</w:t>
      </w:r>
      <w:r w:rsidR="00BB6E85">
        <w:t xml:space="preserve"> </w:t>
      </w:r>
      <w:r w:rsidRPr="007A678F">
        <w:t>health</w:t>
      </w:r>
      <w:r w:rsidR="00BB6E85">
        <w:t xml:space="preserve"> </w:t>
      </w:r>
      <w:r w:rsidRPr="007A678F">
        <w:t>benefits</w:t>
      </w:r>
      <w:r w:rsidR="00BB6E85">
        <w:t xml:space="preserve"> </w:t>
      </w:r>
      <w:r w:rsidRPr="007A678F">
        <w:t>of</w:t>
      </w:r>
      <w:r w:rsidR="00BB6E85">
        <w:t xml:space="preserve"> </w:t>
      </w:r>
      <w:r w:rsidRPr="007A678F">
        <w:t>reduced</w:t>
      </w:r>
      <w:r w:rsidR="00BB6E85">
        <w:t xml:space="preserve"> </w:t>
      </w:r>
      <w:r w:rsidRPr="007A678F">
        <w:t>air</w:t>
      </w:r>
      <w:r w:rsidR="00BB6E85">
        <w:t xml:space="preserve"> </w:t>
      </w:r>
      <w:r w:rsidRPr="007A678F">
        <w:t>pollution</w:t>
      </w:r>
      <w:r w:rsidR="00BB6E85">
        <w:t xml:space="preserve"> </w:t>
      </w:r>
      <w:r w:rsidRPr="007A678F">
        <w:t>associated</w:t>
      </w:r>
      <w:r w:rsidR="00BB6E85">
        <w:t xml:space="preserve"> </w:t>
      </w:r>
      <w:r w:rsidRPr="007A678F">
        <w:t>with</w:t>
      </w:r>
      <w:r w:rsidR="00BB6E85">
        <w:t xml:space="preserve"> </w:t>
      </w:r>
      <w:r w:rsidRPr="007A678F">
        <w:t>cutting</w:t>
      </w:r>
      <w:r w:rsidR="00BB6E85">
        <w:t xml:space="preserve"> </w:t>
      </w:r>
      <w:r w:rsidRPr="007A678F">
        <w:t>emissions</w:t>
      </w:r>
      <w:r w:rsidR="00BB6E85">
        <w:t xml:space="preserve"> </w:t>
      </w:r>
      <w:r w:rsidRPr="007A678F">
        <w:t>in</w:t>
      </w:r>
      <w:r w:rsidR="00BB6E85">
        <w:t xml:space="preserve"> </w:t>
      </w:r>
      <w:r w:rsidRPr="007A678F">
        <w:t>the</w:t>
      </w:r>
      <w:r w:rsidR="00BB6E85">
        <w:t xml:space="preserve"> </w:t>
      </w:r>
      <w:r w:rsidRPr="007A678F">
        <w:t>transport</w:t>
      </w:r>
      <w:r w:rsidR="00BB6E85">
        <w:t xml:space="preserve"> </w:t>
      </w:r>
      <w:r w:rsidRPr="007A678F">
        <w:t>and</w:t>
      </w:r>
      <w:r w:rsidR="00BB6E85">
        <w:t xml:space="preserve"> </w:t>
      </w:r>
      <w:r w:rsidRPr="007A678F">
        <w:t>electricity</w:t>
      </w:r>
      <w:r w:rsidR="00BB6E85">
        <w:t xml:space="preserve"> </w:t>
      </w:r>
      <w:r w:rsidRPr="007A678F">
        <w:t>sectors.</w:t>
      </w:r>
      <w:r w:rsidR="00EC63F5">
        <w:rPr>
          <w:rStyle w:val="FootnoteReference"/>
        </w:rPr>
        <w:footnoteReference w:id="47"/>
      </w:r>
    </w:p>
    <w:p w14:paraId="31C763C8" w14:textId="60548C28" w:rsidR="007B4AA7" w:rsidRPr="007A678F" w:rsidRDefault="007C1E06" w:rsidP="0015610F">
      <w:r w:rsidRPr="007A678F">
        <w:t>In</w:t>
      </w:r>
      <w:r w:rsidR="00BB6E85">
        <w:t xml:space="preserve"> </w:t>
      </w:r>
      <w:r w:rsidRPr="007A678F">
        <w:t>Victoria,</w:t>
      </w:r>
      <w:r w:rsidR="00BB6E85">
        <w:t xml:space="preserve"> </w:t>
      </w:r>
      <w:r w:rsidRPr="007A678F">
        <w:t>the</w:t>
      </w:r>
      <w:r w:rsidR="00BB6E85">
        <w:t xml:space="preserve"> </w:t>
      </w:r>
      <w:r w:rsidRPr="007A678F">
        <w:t>main</w:t>
      </w:r>
      <w:r w:rsidR="00BB6E85">
        <w:t xml:space="preserve"> </w:t>
      </w:r>
      <w:r w:rsidRPr="007A678F">
        <w:t>sources</w:t>
      </w:r>
      <w:r w:rsidR="00BB6E85">
        <w:t xml:space="preserve"> </w:t>
      </w:r>
      <w:r w:rsidRPr="007A678F">
        <w:t>of</w:t>
      </w:r>
      <w:r w:rsidR="00BB6E85">
        <w:t xml:space="preserve"> </w:t>
      </w:r>
      <w:r w:rsidRPr="007A678F">
        <w:t>air</w:t>
      </w:r>
      <w:r w:rsidR="00BB6E85">
        <w:t xml:space="preserve"> </w:t>
      </w:r>
      <w:r w:rsidRPr="007A678F">
        <w:t>pollution</w:t>
      </w:r>
      <w:r w:rsidR="00BB6E85">
        <w:t xml:space="preserve"> </w:t>
      </w:r>
      <w:r w:rsidRPr="007A678F">
        <w:t>are</w:t>
      </w:r>
      <w:r w:rsidR="00BB6E85">
        <w:t xml:space="preserve"> </w:t>
      </w:r>
      <w:r w:rsidRPr="007A678F">
        <w:t>motor-vehicles,</w:t>
      </w:r>
      <w:r w:rsidR="00BB6E85">
        <w:t xml:space="preserve"> </w:t>
      </w:r>
      <w:r w:rsidRPr="007A678F">
        <w:t>electricity</w:t>
      </w:r>
      <w:r w:rsidR="00BB6E85">
        <w:t xml:space="preserve"> </w:t>
      </w:r>
      <w:r w:rsidRPr="007A678F">
        <w:t>generation</w:t>
      </w:r>
      <w:r w:rsidR="00BB6E85">
        <w:t xml:space="preserve"> </w:t>
      </w:r>
      <w:r w:rsidRPr="007A678F">
        <w:t>and</w:t>
      </w:r>
      <w:r w:rsidR="00BB6E85">
        <w:t xml:space="preserve"> </w:t>
      </w:r>
      <w:r w:rsidRPr="007A678F">
        <w:t>smoke</w:t>
      </w:r>
      <w:r w:rsidR="00BB6E85">
        <w:t xml:space="preserve"> </w:t>
      </w:r>
      <w:r w:rsidRPr="007A678F">
        <w:t>from</w:t>
      </w:r>
      <w:r w:rsidR="00BB6E85">
        <w:t xml:space="preserve"> </w:t>
      </w:r>
      <w:r w:rsidRPr="007A678F">
        <w:t>bushfires,</w:t>
      </w:r>
      <w:r w:rsidR="00BB6E85">
        <w:t xml:space="preserve"> </w:t>
      </w:r>
      <w:r w:rsidRPr="007A678F">
        <w:t>planned</w:t>
      </w:r>
      <w:r w:rsidR="00BB6E85">
        <w:t xml:space="preserve"> </w:t>
      </w:r>
      <w:r w:rsidRPr="007A678F">
        <w:t>burns</w:t>
      </w:r>
      <w:r w:rsidR="00BB6E85">
        <w:t xml:space="preserve"> </w:t>
      </w:r>
      <w:r w:rsidRPr="007A678F">
        <w:t>and</w:t>
      </w:r>
      <w:r w:rsidR="00BB6E85">
        <w:t xml:space="preserve"> </w:t>
      </w:r>
      <w:r w:rsidRPr="007A678F">
        <w:t>wood</w:t>
      </w:r>
      <w:r w:rsidR="00BB6E85">
        <w:t xml:space="preserve"> </w:t>
      </w:r>
      <w:r w:rsidRPr="007A678F">
        <w:t>heaters.</w:t>
      </w:r>
      <w:r w:rsidR="00EC63F5">
        <w:rPr>
          <w:rStyle w:val="FootnoteReference"/>
        </w:rPr>
        <w:footnoteReference w:id="48"/>
      </w:r>
      <w:r w:rsidR="00BB6E85">
        <w:t xml:space="preserve"> </w:t>
      </w:r>
      <w:r w:rsidRPr="007A678F">
        <w:t>Electricity</w:t>
      </w:r>
      <w:r w:rsidR="00BB6E85">
        <w:t xml:space="preserve"> </w:t>
      </w:r>
      <w:r w:rsidRPr="007A678F">
        <w:t>generation</w:t>
      </w:r>
      <w:r w:rsidR="00BB6E85">
        <w:t xml:space="preserve"> </w:t>
      </w:r>
      <w:r w:rsidRPr="007A678F">
        <w:t>and</w:t>
      </w:r>
      <w:r w:rsidR="00BB6E85">
        <w:t xml:space="preserve"> </w:t>
      </w:r>
      <w:r w:rsidRPr="007A678F">
        <w:t>transport</w:t>
      </w:r>
      <w:r w:rsidR="00BB6E85">
        <w:t xml:space="preserve"> </w:t>
      </w:r>
      <w:r w:rsidRPr="007A678F">
        <w:t>are</w:t>
      </w:r>
      <w:r w:rsidR="00BB6E85">
        <w:t xml:space="preserve"> </w:t>
      </w:r>
      <w:r w:rsidRPr="007A678F">
        <w:t>Victoria’s</w:t>
      </w:r>
      <w:r w:rsidR="00BB6E85">
        <w:t xml:space="preserve"> </w:t>
      </w:r>
      <w:r w:rsidRPr="007A678F">
        <w:t>two</w:t>
      </w:r>
      <w:r w:rsidR="00BB6E85">
        <w:t xml:space="preserve"> </w:t>
      </w:r>
      <w:r w:rsidRPr="007A678F">
        <w:t>largest</w:t>
      </w:r>
      <w:r w:rsidR="00BB6E85">
        <w:t xml:space="preserve"> </w:t>
      </w:r>
      <w:r w:rsidRPr="007A678F">
        <w:t>greenhouse</w:t>
      </w:r>
      <w:r w:rsidR="00BB6E85">
        <w:t xml:space="preserve"> </w:t>
      </w:r>
      <w:r w:rsidRPr="007A678F">
        <w:t>gas</w:t>
      </w:r>
      <w:r w:rsidR="00BB6E85">
        <w:t xml:space="preserve"> </w:t>
      </w:r>
      <w:r w:rsidRPr="007A678F">
        <w:t>emitting</w:t>
      </w:r>
      <w:r w:rsidR="00BB6E85">
        <w:t xml:space="preserve"> </w:t>
      </w:r>
      <w:r w:rsidRPr="007A678F">
        <w:t>sectors</w:t>
      </w:r>
      <w:r w:rsidR="00BB6E85">
        <w:t xml:space="preserve"> </w:t>
      </w:r>
      <w:r w:rsidRPr="007A678F">
        <w:t>–</w:t>
      </w:r>
      <w:r w:rsidR="00BB6E85">
        <w:t xml:space="preserve"> </w:t>
      </w:r>
      <w:r w:rsidRPr="007A678F">
        <w:t>respectively</w:t>
      </w:r>
      <w:r w:rsidR="00BB6E85">
        <w:t xml:space="preserve"> </w:t>
      </w:r>
      <w:r w:rsidRPr="007A678F">
        <w:t>contributing</w:t>
      </w:r>
      <w:r w:rsidR="00BB6E85">
        <w:t xml:space="preserve"> </w:t>
      </w:r>
      <w:r w:rsidRPr="007A678F">
        <w:t>52</w:t>
      </w:r>
      <w:r w:rsidR="00BB6E85">
        <w:t xml:space="preserve"> </w:t>
      </w:r>
      <w:r w:rsidRPr="007A678F">
        <w:t>per</w:t>
      </w:r>
      <w:r w:rsidR="00BB6E85">
        <w:t xml:space="preserve"> </w:t>
      </w:r>
      <w:r w:rsidRPr="007A678F">
        <w:t>cent</w:t>
      </w:r>
      <w:r w:rsidR="00BB6E85">
        <w:t xml:space="preserve"> </w:t>
      </w:r>
      <w:r w:rsidRPr="007A678F">
        <w:t>and</w:t>
      </w:r>
      <w:r w:rsidR="00BB6E85">
        <w:t xml:space="preserve"> </w:t>
      </w:r>
      <w:r w:rsidRPr="007A678F">
        <w:t>23</w:t>
      </w:r>
      <w:r w:rsidR="00BB6E85">
        <w:t xml:space="preserve"> </w:t>
      </w:r>
      <w:r w:rsidRPr="007A678F">
        <w:t>per</w:t>
      </w:r>
      <w:r w:rsidR="00BB6E85">
        <w:t xml:space="preserve"> </w:t>
      </w:r>
      <w:r w:rsidRPr="007A678F">
        <w:t>cent</w:t>
      </w:r>
      <w:r w:rsidR="00BB6E85">
        <w:t xml:space="preserve"> </w:t>
      </w:r>
      <w:r w:rsidRPr="007A678F">
        <w:t>of</w:t>
      </w:r>
      <w:r w:rsidR="00BB6E85">
        <w:t xml:space="preserve"> </w:t>
      </w:r>
      <w:r w:rsidRPr="007A678F">
        <w:t>total</w:t>
      </w:r>
      <w:r w:rsidR="00BB6E85">
        <w:t xml:space="preserve"> </w:t>
      </w:r>
      <w:r w:rsidRPr="007A678F">
        <w:t>Victorian</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in</w:t>
      </w:r>
      <w:r w:rsidR="00BB6E85">
        <w:t xml:space="preserve"> </w:t>
      </w:r>
      <w:r w:rsidRPr="007A678F">
        <w:t>2021.</w:t>
      </w:r>
      <w:r w:rsidR="00EC63F5">
        <w:rPr>
          <w:rStyle w:val="FootnoteReference"/>
        </w:rPr>
        <w:footnoteReference w:id="49"/>
      </w:r>
    </w:p>
    <w:p w14:paraId="494BB989" w14:textId="30F8DBB6" w:rsidR="007B4AA7" w:rsidRPr="00EC63F5" w:rsidRDefault="007C1E06" w:rsidP="00EC63F5">
      <w:pPr>
        <w:pStyle w:val="Heading2"/>
      </w:pPr>
      <w:r w:rsidRPr="00EC63F5">
        <w:t>B.1</w:t>
      </w:r>
      <w:r w:rsidR="00BB6E85" w:rsidRPr="00EC63F5">
        <w:t xml:space="preserve"> </w:t>
      </w:r>
      <w:r w:rsidRPr="00EC63F5">
        <w:t>Reduced</w:t>
      </w:r>
      <w:r w:rsidR="00BB6E85" w:rsidRPr="00EC63F5">
        <w:t xml:space="preserve"> </w:t>
      </w:r>
      <w:r w:rsidRPr="00EC63F5">
        <w:t>air</w:t>
      </w:r>
      <w:r w:rsidR="00BB6E85" w:rsidRPr="00EC63F5">
        <w:t xml:space="preserve"> </w:t>
      </w:r>
      <w:r w:rsidRPr="00EC63F5">
        <w:t>pollution</w:t>
      </w:r>
      <w:r w:rsidR="00BB6E85" w:rsidRPr="00EC63F5">
        <w:t xml:space="preserve"> </w:t>
      </w:r>
      <w:r w:rsidRPr="00EC63F5">
        <w:t>impacts</w:t>
      </w:r>
      <w:r w:rsidR="00BB6E85" w:rsidRPr="00EC63F5">
        <w:t xml:space="preserve"> </w:t>
      </w:r>
      <w:r w:rsidRPr="00EC63F5">
        <w:t>from</w:t>
      </w:r>
      <w:r w:rsidR="00BB6E85" w:rsidRPr="00EC63F5">
        <w:t xml:space="preserve"> </w:t>
      </w:r>
      <w:r w:rsidRPr="00EC63F5">
        <w:t>electricity</w:t>
      </w:r>
      <w:r w:rsidR="00BB6E85" w:rsidRPr="00EC63F5">
        <w:t xml:space="preserve"> </w:t>
      </w:r>
      <w:r w:rsidRPr="00EC63F5">
        <w:t>generation</w:t>
      </w:r>
    </w:p>
    <w:p w14:paraId="79199A5A" w14:textId="32622968" w:rsidR="007B4AA7" w:rsidRPr="007A678F" w:rsidRDefault="007C1E06" w:rsidP="00EC63F5">
      <w:r w:rsidRPr="007A678F">
        <w:t>This</w:t>
      </w:r>
      <w:r w:rsidR="00BB6E85">
        <w:t xml:space="preserve"> </w:t>
      </w:r>
      <w:r w:rsidRPr="007A678F">
        <w:t>analysis</w:t>
      </w:r>
      <w:r w:rsidR="00BB6E85">
        <w:t xml:space="preserve"> </w:t>
      </w:r>
      <w:r w:rsidRPr="007A678F">
        <w:t>used</w:t>
      </w:r>
      <w:r w:rsidR="00BB6E85">
        <w:t xml:space="preserve"> </w:t>
      </w:r>
      <w:r w:rsidRPr="007A678F">
        <w:t>a</w:t>
      </w:r>
      <w:r w:rsidR="00BB6E85">
        <w:t xml:space="preserve"> </w:t>
      </w:r>
      <w:r w:rsidRPr="007A678F">
        <w:t>damage</w:t>
      </w:r>
      <w:r w:rsidR="00BB6E85">
        <w:t xml:space="preserve"> </w:t>
      </w:r>
      <w:r w:rsidRPr="007A678F">
        <w:t>costs</w:t>
      </w:r>
      <w:r w:rsidR="00BB6E85">
        <w:t xml:space="preserve"> </w:t>
      </w:r>
      <w:r w:rsidRPr="007A678F">
        <w:t>methodology</w:t>
      </w:r>
      <w:r w:rsidR="00BB6E85">
        <w:t xml:space="preserve"> </w:t>
      </w:r>
      <w:r w:rsidRPr="007A678F">
        <w:t>for</w:t>
      </w:r>
      <w:r w:rsidR="00BB6E85">
        <w:t xml:space="preserve"> </w:t>
      </w:r>
      <w:r w:rsidRPr="007A678F">
        <w:t>reduced</w:t>
      </w:r>
      <w:r w:rsidR="00BB6E85">
        <w:t xml:space="preserve"> </w:t>
      </w:r>
      <w:r w:rsidRPr="007A678F">
        <w:t>air</w:t>
      </w:r>
      <w:r w:rsidR="00BB6E85">
        <w:t xml:space="preserve"> </w:t>
      </w:r>
      <w:r w:rsidRPr="007A678F">
        <w:t>pollution</w:t>
      </w:r>
      <w:r w:rsidR="00BB6E85">
        <w:t xml:space="preserve"> </w:t>
      </w:r>
      <w:r w:rsidRPr="007A678F">
        <w:t>impacts</w:t>
      </w:r>
      <w:r w:rsidR="00BB6E85">
        <w:t xml:space="preserve"> </w:t>
      </w:r>
      <w:r w:rsidRPr="007A678F">
        <w:t>from</w:t>
      </w:r>
      <w:r w:rsidR="00BB6E85">
        <w:t xml:space="preserve"> </w:t>
      </w:r>
      <w:r w:rsidRPr="007A678F">
        <w:t>electricity</w:t>
      </w:r>
      <w:r w:rsidR="00BB6E85">
        <w:t xml:space="preserve"> </w:t>
      </w:r>
      <w:r w:rsidRPr="007A678F">
        <w:t>generation</w:t>
      </w:r>
      <w:r w:rsidR="00BB6E85">
        <w:t xml:space="preserve"> </w:t>
      </w:r>
      <w:r w:rsidRPr="007A678F">
        <w:t>utilising</w:t>
      </w:r>
      <w:r w:rsidR="00BB6E85">
        <w:t xml:space="preserve"> </w:t>
      </w:r>
      <w:r w:rsidRPr="007A678F">
        <w:t>the</w:t>
      </w:r>
      <w:r w:rsidR="00BB6E85">
        <w:t xml:space="preserve"> </w:t>
      </w:r>
      <w:r w:rsidRPr="007A678F">
        <w:t>framework</w:t>
      </w:r>
      <w:r w:rsidR="00BB6E85">
        <w:t xml:space="preserve"> </w:t>
      </w:r>
      <w:r w:rsidRPr="007A678F">
        <w:t>developed</w:t>
      </w:r>
      <w:r w:rsidR="00BB6E85">
        <w:t xml:space="preserve"> </w:t>
      </w:r>
      <w:r w:rsidRPr="007A678F">
        <w:t>by</w:t>
      </w:r>
      <w:r w:rsidR="00BB6E85">
        <w:t xml:space="preserve"> </w:t>
      </w:r>
      <w:r w:rsidRPr="007A678F">
        <w:t>Ward</w:t>
      </w:r>
      <w:r w:rsidR="00BB6E85">
        <w:t xml:space="preserve"> </w:t>
      </w:r>
      <w:r w:rsidRPr="007A678F">
        <w:t>and</w:t>
      </w:r>
      <w:r w:rsidR="00BB6E85">
        <w:t xml:space="preserve"> </w:t>
      </w:r>
      <w:r w:rsidRPr="007A678F">
        <w:t>Power</w:t>
      </w:r>
      <w:r w:rsidR="00BB6E85">
        <w:t xml:space="preserve"> </w:t>
      </w:r>
      <w:r w:rsidRPr="007A678F">
        <w:t>(2015),</w:t>
      </w:r>
      <w:r w:rsidR="00EC63F5">
        <w:rPr>
          <w:rStyle w:val="FootnoteReference"/>
        </w:rPr>
        <w:footnoteReference w:id="50"/>
      </w:r>
      <w:r w:rsidR="00BB6E85">
        <w:t xml:space="preserve"> </w:t>
      </w:r>
      <w:r w:rsidRPr="007A678F">
        <w:t>which</w:t>
      </w:r>
      <w:r w:rsidR="00BB6E85">
        <w:t xml:space="preserve"> </w:t>
      </w:r>
      <w:r w:rsidRPr="007A678F">
        <w:t>applies</w:t>
      </w:r>
      <w:r w:rsidR="00BB6E85">
        <w:t xml:space="preserve"> </w:t>
      </w:r>
      <w:r w:rsidRPr="007A678F">
        <w:t>estimates</w:t>
      </w:r>
      <w:r w:rsidR="00BB6E85">
        <w:t xml:space="preserve"> </w:t>
      </w:r>
      <w:r w:rsidRPr="007A678F">
        <w:t>of</w:t>
      </w:r>
      <w:r w:rsidR="00BB6E85">
        <w:t xml:space="preserve"> </w:t>
      </w:r>
      <w:r w:rsidRPr="007A678F">
        <w:t>damage</w:t>
      </w:r>
      <w:r w:rsidR="00BB6E85">
        <w:t xml:space="preserve"> </w:t>
      </w:r>
      <w:r w:rsidRPr="007A678F">
        <w:t>costs</w:t>
      </w:r>
      <w:r w:rsidR="00BB6E85">
        <w:t xml:space="preserve"> </w:t>
      </w:r>
      <w:r w:rsidRPr="007A678F">
        <w:t>from</w:t>
      </w:r>
      <w:r w:rsidR="00BB6E85">
        <w:t xml:space="preserve"> </w:t>
      </w:r>
      <w:r w:rsidRPr="007A678F">
        <w:t>USA</w:t>
      </w:r>
      <w:r w:rsidR="00BB6E85">
        <w:t xml:space="preserve"> </w:t>
      </w:r>
      <w:r w:rsidRPr="007A678F">
        <w:t>coal-fired</w:t>
      </w:r>
      <w:r w:rsidR="00BB6E85">
        <w:t xml:space="preserve"> </w:t>
      </w:r>
      <w:r w:rsidRPr="007A678F">
        <w:t>power</w:t>
      </w:r>
      <w:r w:rsidR="00BB6E85">
        <w:t xml:space="preserve"> </w:t>
      </w:r>
      <w:r w:rsidRPr="007A678F">
        <w:t>stations</w:t>
      </w:r>
      <w:r w:rsidR="00BB6E85">
        <w:t xml:space="preserve"> </w:t>
      </w:r>
      <w:r w:rsidRPr="007A678F">
        <w:t>to</w:t>
      </w:r>
      <w:r w:rsidR="00BB6E85">
        <w:t xml:space="preserve"> </w:t>
      </w:r>
      <w:r w:rsidRPr="007A678F">
        <w:t>a</w:t>
      </w:r>
      <w:r w:rsidR="00BB6E85">
        <w:t xml:space="preserve"> </w:t>
      </w:r>
      <w:r w:rsidRPr="007A678F">
        <w:t>Victorian</w:t>
      </w:r>
      <w:r w:rsidR="00BB6E85">
        <w:t xml:space="preserve"> </w:t>
      </w:r>
      <w:r w:rsidRPr="007A678F">
        <w:t>context.</w:t>
      </w:r>
      <w:r w:rsidR="00BB6E85">
        <w:t xml:space="preserve"> </w:t>
      </w:r>
      <w:r w:rsidRPr="007A678F">
        <w:t>This</w:t>
      </w:r>
      <w:r w:rsidR="00BB6E85">
        <w:t xml:space="preserve"> </w:t>
      </w:r>
      <w:r w:rsidRPr="007A678F">
        <w:t>methodology</w:t>
      </w:r>
      <w:r w:rsidR="00BB6E85">
        <w:t xml:space="preserve"> </w:t>
      </w:r>
      <w:r w:rsidRPr="007A678F">
        <w:t>was</w:t>
      </w:r>
      <w:r w:rsidR="00BB6E85">
        <w:t xml:space="preserve"> </w:t>
      </w:r>
      <w:r w:rsidRPr="007A678F">
        <w:t>first</w:t>
      </w:r>
      <w:r w:rsidR="00BB6E85">
        <w:t xml:space="preserve"> </w:t>
      </w:r>
      <w:r w:rsidRPr="007A678F">
        <w:t>identified</w:t>
      </w:r>
      <w:r w:rsidR="00BB6E85">
        <w:t xml:space="preserve"> </w:t>
      </w:r>
      <w:r w:rsidRPr="007A678F">
        <w:t>as</w:t>
      </w:r>
      <w:r w:rsidR="00BB6E85">
        <w:t xml:space="preserve"> </w:t>
      </w:r>
      <w:r w:rsidRPr="007A678F">
        <w:t>appropriate</w:t>
      </w:r>
      <w:r w:rsidR="00BB6E85">
        <w:t xml:space="preserve"> </w:t>
      </w:r>
      <w:r w:rsidRPr="007A678F">
        <w:t>in</w:t>
      </w:r>
      <w:r w:rsidR="00BB6E85">
        <w:t xml:space="preserve"> </w:t>
      </w:r>
      <w:r w:rsidRPr="007A678F">
        <w:t>2018</w:t>
      </w:r>
      <w:r w:rsidR="00BB6E85">
        <w:t xml:space="preserve"> </w:t>
      </w:r>
      <w:r w:rsidRPr="007A678F">
        <w:t>by</w:t>
      </w:r>
      <w:r w:rsidR="00BB6E85">
        <w:t xml:space="preserve"> </w:t>
      </w:r>
      <w:r w:rsidRPr="007A678F">
        <w:t>the</w:t>
      </w:r>
      <w:r w:rsidR="00BB6E85">
        <w:t xml:space="preserve"> </w:t>
      </w:r>
      <w:r w:rsidRPr="007A678F">
        <w:t>Department</w:t>
      </w:r>
      <w:r w:rsidR="00BB6E85">
        <w:t xml:space="preserve"> </w:t>
      </w:r>
      <w:r w:rsidRPr="007A678F">
        <w:t>of</w:t>
      </w:r>
      <w:r w:rsidR="00BB6E85">
        <w:t xml:space="preserve"> </w:t>
      </w:r>
      <w:r w:rsidRPr="007A678F">
        <w:t>Environment,</w:t>
      </w:r>
      <w:r w:rsidR="00BB6E85">
        <w:t xml:space="preserve"> </w:t>
      </w:r>
      <w:r w:rsidRPr="007A678F">
        <w:t>Land,</w:t>
      </w:r>
      <w:r w:rsidR="00BB6E85">
        <w:t xml:space="preserve"> </w:t>
      </w:r>
      <w:r w:rsidRPr="007A678F">
        <w:t>Water</w:t>
      </w:r>
      <w:r w:rsidR="00BB6E85">
        <w:t xml:space="preserve"> </w:t>
      </w:r>
      <w:r w:rsidRPr="007A678F">
        <w:t>and</w:t>
      </w:r>
      <w:r w:rsidR="00BB6E85">
        <w:t xml:space="preserve"> </w:t>
      </w:r>
      <w:r w:rsidRPr="007A678F">
        <w:t>Planning</w:t>
      </w:r>
      <w:r w:rsidR="00BB6E85">
        <w:t xml:space="preserve"> </w:t>
      </w:r>
      <w:r w:rsidRPr="007A678F">
        <w:t>(DELWP),</w:t>
      </w:r>
      <w:r w:rsidR="00EC63F5">
        <w:rPr>
          <w:rStyle w:val="FootnoteReference"/>
        </w:rPr>
        <w:footnoteReference w:id="51"/>
      </w:r>
      <w:r w:rsidR="00BB6E85">
        <w:t xml:space="preserve"> </w:t>
      </w:r>
      <w:r w:rsidRPr="007A678F">
        <w:t>and</w:t>
      </w:r>
      <w:r w:rsidR="00BB6E85">
        <w:t xml:space="preserve"> </w:t>
      </w:r>
      <w:r w:rsidRPr="007A678F">
        <w:t>was</w:t>
      </w:r>
      <w:r w:rsidR="00BB6E85">
        <w:t xml:space="preserve"> </w:t>
      </w:r>
      <w:r w:rsidRPr="007A678F">
        <w:t>also</w:t>
      </w:r>
      <w:r w:rsidR="00BB6E85">
        <w:t xml:space="preserve"> </w:t>
      </w:r>
      <w:r w:rsidRPr="007A678F">
        <w:t>used</w:t>
      </w:r>
      <w:r w:rsidR="00BB6E85">
        <w:t xml:space="preserve"> </w:t>
      </w:r>
      <w:r w:rsidRPr="007A678F">
        <w:t>in</w:t>
      </w:r>
      <w:r w:rsidR="00BB6E85">
        <w:t xml:space="preserve"> </w:t>
      </w:r>
      <w:r w:rsidRPr="007A678F">
        <w:t>developing</w:t>
      </w:r>
      <w:r w:rsidR="00BB6E85">
        <w:t xml:space="preserve"> </w:t>
      </w:r>
      <w:r w:rsidRPr="007A678F">
        <w:t>Victoria’s</w:t>
      </w:r>
      <w:r w:rsidR="00BB6E85">
        <w:t xml:space="preserve"> </w:t>
      </w:r>
      <w:r w:rsidRPr="007A678F">
        <w:t>2021</w:t>
      </w:r>
      <w:r w:rsidR="00BB6E85">
        <w:t xml:space="preserve"> </w:t>
      </w:r>
      <w:r w:rsidRPr="007A678F">
        <w:t>Climate</w:t>
      </w:r>
      <w:r w:rsidR="00BB6E85">
        <w:t xml:space="preserve"> </w:t>
      </w:r>
      <w:r w:rsidRPr="007A678F">
        <w:t>Change</w:t>
      </w:r>
      <w:r w:rsidR="00BB6E85">
        <w:t xml:space="preserve"> </w:t>
      </w:r>
      <w:r w:rsidRPr="007A678F">
        <w:t>Strategy,</w:t>
      </w:r>
      <w:r w:rsidR="00BB6E85">
        <w:t xml:space="preserve"> </w:t>
      </w:r>
      <w:r w:rsidRPr="007A678F">
        <w:t>including</w:t>
      </w:r>
      <w:r w:rsidR="00BB6E85">
        <w:t xml:space="preserve"> </w:t>
      </w:r>
      <w:r w:rsidRPr="007A678F">
        <w:t>the</w:t>
      </w:r>
      <w:r w:rsidR="00BB6E85">
        <w:t xml:space="preserve"> </w:t>
      </w:r>
      <w:r w:rsidRPr="007A678F">
        <w:t>interim</w:t>
      </w:r>
      <w:r w:rsidR="00BB6E85">
        <w:t xml:space="preserve"> </w:t>
      </w:r>
      <w:r w:rsidRPr="007A678F">
        <w:t>emissions</w:t>
      </w:r>
      <w:r w:rsidR="00BB6E85">
        <w:t xml:space="preserve"> </w:t>
      </w:r>
      <w:r w:rsidRPr="007A678F">
        <w:t>reduction</w:t>
      </w:r>
      <w:r w:rsidR="00BB6E85">
        <w:t xml:space="preserve"> </w:t>
      </w:r>
      <w:r w:rsidRPr="007A678F">
        <w:t>targets</w:t>
      </w:r>
      <w:r w:rsidR="00BB6E85">
        <w:t xml:space="preserve"> </w:t>
      </w:r>
      <w:r w:rsidRPr="007A678F">
        <w:t>for</w:t>
      </w:r>
      <w:r w:rsidR="00BB6E85">
        <w:t xml:space="preserve"> </w:t>
      </w:r>
      <w:r w:rsidRPr="007A678F">
        <w:t>2025</w:t>
      </w:r>
      <w:r w:rsidR="00BB6E85">
        <w:t xml:space="preserve"> </w:t>
      </w:r>
      <w:r w:rsidRPr="007A678F">
        <w:t>and</w:t>
      </w:r>
      <w:r w:rsidR="00BB6E85">
        <w:t xml:space="preserve"> </w:t>
      </w:r>
      <w:r w:rsidRPr="007A678F">
        <w:t>2030.</w:t>
      </w:r>
      <w:r w:rsidR="008765B7">
        <w:rPr>
          <w:rStyle w:val="FootnoteReference"/>
        </w:rPr>
        <w:footnoteReference w:id="52"/>
      </w:r>
      <w:r w:rsidR="00BB6E85">
        <w:t xml:space="preserve"> </w:t>
      </w:r>
      <w:r w:rsidRPr="007A678F">
        <w:t>A</w:t>
      </w:r>
      <w:r w:rsidR="00BB6E85">
        <w:t xml:space="preserve"> </w:t>
      </w:r>
      <w:r w:rsidRPr="007A678F">
        <w:t>literature</w:t>
      </w:r>
      <w:r w:rsidR="00BB6E85">
        <w:t xml:space="preserve"> </w:t>
      </w:r>
      <w:r w:rsidRPr="007A678F">
        <w:t>review</w:t>
      </w:r>
      <w:r w:rsidR="00BB6E85">
        <w:t xml:space="preserve"> </w:t>
      </w:r>
      <w:r w:rsidRPr="007A678F">
        <w:t>in</w:t>
      </w:r>
      <w:r w:rsidR="00BB6E85">
        <w:t xml:space="preserve"> </w:t>
      </w:r>
      <w:r w:rsidRPr="007A678F">
        <w:t>2022</w:t>
      </w:r>
      <w:r w:rsidR="00BB6E85">
        <w:t xml:space="preserve"> </w:t>
      </w:r>
      <w:r w:rsidRPr="007A678F">
        <w:t>confirmed</w:t>
      </w:r>
      <w:r w:rsidR="00BB6E85">
        <w:t xml:space="preserve"> </w:t>
      </w:r>
      <w:r w:rsidRPr="007A678F">
        <w:t>that</w:t>
      </w:r>
      <w:r w:rsidR="00BB6E85">
        <w:t xml:space="preserve"> </w:t>
      </w:r>
      <w:r w:rsidRPr="007A678F">
        <w:t>Ward</w:t>
      </w:r>
      <w:r w:rsidR="00BB6E85">
        <w:t xml:space="preserve"> </w:t>
      </w:r>
      <w:r w:rsidRPr="007A678F">
        <w:t>and</w:t>
      </w:r>
      <w:r w:rsidR="00BB6E85">
        <w:t xml:space="preserve"> </w:t>
      </w:r>
      <w:r w:rsidRPr="007A678F">
        <w:t>Power</w:t>
      </w:r>
      <w:r w:rsidR="00BB6E85">
        <w:t xml:space="preserve"> </w:t>
      </w:r>
      <w:r w:rsidRPr="007A678F">
        <w:t>(2015)</w:t>
      </w:r>
      <w:r w:rsidR="00BB6E85">
        <w:t xml:space="preserve"> </w:t>
      </w:r>
      <w:r w:rsidRPr="007A678F">
        <w:t>remained</w:t>
      </w:r>
      <w:r w:rsidR="00BB6E85">
        <w:t xml:space="preserve"> </w:t>
      </w:r>
      <w:r w:rsidRPr="007A678F">
        <w:t>the</w:t>
      </w:r>
      <w:r w:rsidR="00BB6E85">
        <w:t xml:space="preserve"> </w:t>
      </w:r>
      <w:r w:rsidRPr="007A678F">
        <w:t>best</w:t>
      </w:r>
      <w:r w:rsidR="00BB6E85">
        <w:t xml:space="preserve"> </w:t>
      </w:r>
      <w:r w:rsidRPr="007A678F">
        <w:t>available</w:t>
      </w:r>
      <w:r w:rsidR="00BB6E85">
        <w:t xml:space="preserve"> </w:t>
      </w:r>
      <w:r w:rsidRPr="007A678F">
        <w:t>source</w:t>
      </w:r>
      <w:r w:rsidR="00BB6E85">
        <w:t xml:space="preserve"> </w:t>
      </w:r>
      <w:r w:rsidRPr="007A678F">
        <w:t>on</w:t>
      </w:r>
      <w:r w:rsidR="00BB6E85">
        <w:t xml:space="preserve"> </w:t>
      </w:r>
      <w:r w:rsidRPr="007A678F">
        <w:t>which</w:t>
      </w:r>
      <w:r w:rsidR="00BB6E85">
        <w:t xml:space="preserve"> </w:t>
      </w:r>
      <w:r w:rsidRPr="007A678F">
        <w:t>to</w:t>
      </w:r>
      <w:r w:rsidR="00BB6E85">
        <w:t xml:space="preserve"> </w:t>
      </w:r>
      <w:r w:rsidRPr="007A678F">
        <w:t>base</w:t>
      </w:r>
      <w:r w:rsidR="00BB6E85">
        <w:t xml:space="preserve"> </w:t>
      </w:r>
      <w:r w:rsidRPr="007A678F">
        <w:t>an</w:t>
      </w:r>
      <w:r w:rsidR="00BB6E85">
        <w:t xml:space="preserve"> </w:t>
      </w:r>
      <w:r w:rsidRPr="007A678F">
        <w:t>estimate.</w:t>
      </w:r>
    </w:p>
    <w:p w14:paraId="664369E0" w14:textId="56B319F7" w:rsidR="007B4AA7" w:rsidRPr="007A678F" w:rsidRDefault="007C1E06" w:rsidP="00EC63F5">
      <w:r w:rsidRPr="007A678F">
        <w:t>This</w:t>
      </w:r>
      <w:r w:rsidR="00BB6E85">
        <w:t xml:space="preserve"> </w:t>
      </w:r>
      <w:r w:rsidRPr="007A678F">
        <w:t>methodology</w:t>
      </w:r>
      <w:r w:rsidR="00BB6E85">
        <w:t xml:space="preserve"> </w:t>
      </w:r>
      <w:r w:rsidRPr="007A678F">
        <w:t>estimated</w:t>
      </w:r>
      <w:r w:rsidR="00BB6E85">
        <w:t xml:space="preserve"> </w:t>
      </w:r>
      <w:r w:rsidRPr="007A678F">
        <w:t>the</w:t>
      </w:r>
      <w:r w:rsidR="00BB6E85">
        <w:t xml:space="preserve"> </w:t>
      </w:r>
      <w:r w:rsidRPr="007A678F">
        <w:t>health</w:t>
      </w:r>
      <w:r w:rsidR="00BB6E85">
        <w:t xml:space="preserve"> </w:t>
      </w:r>
      <w:r w:rsidRPr="007A678F">
        <w:t>cost</w:t>
      </w:r>
      <w:r w:rsidR="00BB6E85">
        <w:t xml:space="preserve"> </w:t>
      </w:r>
      <w:r w:rsidRPr="007A678F">
        <w:t>of</w:t>
      </w:r>
      <w:r w:rsidR="00BB6E85">
        <w:t xml:space="preserve"> </w:t>
      </w:r>
      <w:r w:rsidRPr="007A678F">
        <w:t>air</w:t>
      </w:r>
      <w:r w:rsidR="00BB6E85">
        <w:t xml:space="preserve"> </w:t>
      </w:r>
      <w:r w:rsidRPr="007A678F">
        <w:t>pollution</w:t>
      </w:r>
      <w:r w:rsidR="00BB6E85">
        <w:t xml:space="preserve"> </w:t>
      </w:r>
      <w:r w:rsidRPr="007A678F">
        <w:t>from</w:t>
      </w:r>
      <w:r w:rsidR="00BB6E85">
        <w:t xml:space="preserve"> </w:t>
      </w:r>
      <w:r w:rsidRPr="007A678F">
        <w:t>Victorian</w:t>
      </w:r>
      <w:r w:rsidR="00BB6E85">
        <w:t xml:space="preserve"> </w:t>
      </w:r>
      <w:r w:rsidRPr="007A678F">
        <w:t>power</w:t>
      </w:r>
      <w:r w:rsidR="00BB6E85">
        <w:t xml:space="preserve"> </w:t>
      </w:r>
      <w:r w:rsidRPr="007A678F">
        <w:t>stations</w:t>
      </w:r>
      <w:r w:rsidR="00BB6E85">
        <w:t xml:space="preserve"> </w:t>
      </w:r>
      <w:r w:rsidRPr="007A678F">
        <w:t>at</w:t>
      </w:r>
      <w:r w:rsidR="00BB6E85">
        <w:t xml:space="preserve"> </w:t>
      </w:r>
      <w:r w:rsidRPr="007A678F">
        <w:t>$15</w:t>
      </w:r>
      <w:r w:rsidR="00BB6E85">
        <w:t xml:space="preserve"> </w:t>
      </w:r>
      <w:r w:rsidRPr="007A678F">
        <w:t>million</w:t>
      </w:r>
      <w:r w:rsidR="00BB6E85">
        <w:t xml:space="preserve"> </w:t>
      </w:r>
      <w:r w:rsidRPr="007A678F">
        <w:t>per</w:t>
      </w:r>
      <w:r w:rsidR="00BB6E85">
        <w:t xml:space="preserve"> </w:t>
      </w:r>
      <w:r w:rsidRPr="007A678F">
        <w:t>megatonne</w:t>
      </w:r>
      <w:r w:rsidR="00BB6E85">
        <w:t xml:space="preserve"> </w:t>
      </w:r>
      <w:r w:rsidRPr="007A678F">
        <w:t>of</w:t>
      </w:r>
      <w:r w:rsidR="00BB6E85">
        <w:t xml:space="preserve"> </w:t>
      </w:r>
      <w:r w:rsidRPr="007A678F">
        <w:t>carbon</w:t>
      </w:r>
      <w:r w:rsidR="00BB6E85">
        <w:t xml:space="preserve"> </w:t>
      </w:r>
      <w:r w:rsidRPr="007A678F">
        <w:t>dioxide</w:t>
      </w:r>
      <w:r w:rsidR="00BB6E85">
        <w:t xml:space="preserve"> </w:t>
      </w:r>
      <w:r w:rsidRPr="007A678F">
        <w:t>equivalent</w:t>
      </w:r>
      <w:r w:rsidR="00BB6E85">
        <w:t xml:space="preserve"> </w:t>
      </w:r>
      <w:r w:rsidRPr="007A678F">
        <w:t>(Mt</w:t>
      </w:r>
      <w:r w:rsidR="00BB6E85">
        <w:t xml:space="preserve"> </w:t>
      </w:r>
      <w:r w:rsidRPr="007A678F">
        <w:t>CO</w:t>
      </w:r>
      <w:r w:rsidRPr="007A678F">
        <w:rPr>
          <w:vertAlign w:val="subscript"/>
        </w:rPr>
        <w:t>2</w:t>
      </w:r>
      <w:r w:rsidRPr="007A678F">
        <w:t>-e).</w:t>
      </w:r>
      <w:r w:rsidR="00BB6E85">
        <w:t xml:space="preserve"> </w:t>
      </w:r>
      <w:r w:rsidRPr="007A678F">
        <w:t>Ward</w:t>
      </w:r>
      <w:r w:rsidR="00BB6E85">
        <w:t xml:space="preserve"> </w:t>
      </w:r>
      <w:r w:rsidRPr="007A678F">
        <w:t>and</w:t>
      </w:r>
      <w:r w:rsidR="00BB6E85">
        <w:t xml:space="preserve"> </w:t>
      </w:r>
      <w:r w:rsidRPr="007A678F">
        <w:t>Power’s</w:t>
      </w:r>
      <w:r w:rsidR="00BB6E85">
        <w:t xml:space="preserve"> </w:t>
      </w:r>
      <w:r w:rsidRPr="007A678F">
        <w:t>estimate</w:t>
      </w:r>
      <w:r w:rsidR="00BB6E85">
        <w:t xml:space="preserve"> </w:t>
      </w:r>
      <w:r w:rsidRPr="007A678F">
        <w:t>is</w:t>
      </w:r>
      <w:r w:rsidR="00BB6E85">
        <w:t xml:space="preserve"> </w:t>
      </w:r>
      <w:r w:rsidRPr="007A678F">
        <w:t>limited,</w:t>
      </w:r>
      <w:r w:rsidR="00BB6E85">
        <w:t xml:space="preserve"> </w:t>
      </w:r>
      <w:r w:rsidRPr="007A678F">
        <w:t>however,</w:t>
      </w:r>
      <w:r w:rsidR="00BB6E85">
        <w:t xml:space="preserve"> </w:t>
      </w:r>
      <w:r w:rsidRPr="007A678F">
        <w:t>by</w:t>
      </w:r>
      <w:r w:rsidR="00BB6E85">
        <w:t xml:space="preserve"> </w:t>
      </w:r>
      <w:r w:rsidRPr="007A678F">
        <w:t>incomplete</w:t>
      </w:r>
      <w:r w:rsidR="00BB6E85">
        <w:t xml:space="preserve"> </w:t>
      </w:r>
      <w:r w:rsidRPr="007A678F">
        <w:t>data</w:t>
      </w:r>
      <w:r w:rsidR="00BB6E85">
        <w:t xml:space="preserve"> </w:t>
      </w:r>
      <w:r w:rsidRPr="007A678F">
        <w:t>on</w:t>
      </w:r>
      <w:r w:rsidR="00BB6E85">
        <w:t xml:space="preserve"> </w:t>
      </w:r>
      <w:r w:rsidRPr="007A678F">
        <w:t>background</w:t>
      </w:r>
      <w:r w:rsidR="00BB6E85">
        <w:t xml:space="preserve"> </w:t>
      </w:r>
      <w:r w:rsidRPr="007A678F">
        <w:t>air</w:t>
      </w:r>
      <w:r w:rsidR="00BB6E85">
        <w:t xml:space="preserve"> </w:t>
      </w:r>
      <w:r w:rsidRPr="007A678F">
        <w:t>pollutant</w:t>
      </w:r>
      <w:r w:rsidR="00BB6E85">
        <w:t xml:space="preserve"> </w:t>
      </w:r>
      <w:r w:rsidRPr="007A678F">
        <w:t>concentration</w:t>
      </w:r>
      <w:r w:rsidR="00BB6E85">
        <w:t xml:space="preserve"> </w:t>
      </w:r>
      <w:r w:rsidRPr="007A678F">
        <w:t>rates</w:t>
      </w:r>
      <w:r w:rsidR="00BB6E85">
        <w:t xml:space="preserve"> </w:t>
      </w:r>
      <w:r w:rsidRPr="007A678F">
        <w:t>and</w:t>
      </w:r>
      <w:r w:rsidR="00BB6E85">
        <w:t xml:space="preserve"> </w:t>
      </w:r>
      <w:r w:rsidRPr="007A678F">
        <w:t>health</w:t>
      </w:r>
      <w:r w:rsidR="00BB6E85">
        <w:t xml:space="preserve"> </w:t>
      </w:r>
      <w:r w:rsidRPr="007A678F">
        <w:t>complications</w:t>
      </w:r>
      <w:r w:rsidR="00BB6E85">
        <w:t xml:space="preserve"> </w:t>
      </w:r>
      <w:r w:rsidRPr="007A678F">
        <w:t>in</w:t>
      </w:r>
      <w:r w:rsidR="00BB6E85">
        <w:t xml:space="preserve"> </w:t>
      </w:r>
      <w:r w:rsidRPr="007A678F">
        <w:t>Gippsland.</w:t>
      </w:r>
      <w:r w:rsidR="00BB6E85">
        <w:t xml:space="preserve"> </w:t>
      </w:r>
      <w:r w:rsidRPr="007A678F">
        <w:t>The</w:t>
      </w:r>
      <w:r w:rsidR="00BB6E85">
        <w:t xml:space="preserve"> </w:t>
      </w:r>
      <w:r w:rsidRPr="007A678F">
        <w:t>estimates</w:t>
      </w:r>
      <w:r w:rsidR="00BB6E85">
        <w:t xml:space="preserve"> </w:t>
      </w:r>
      <w:r w:rsidRPr="007A678F">
        <w:t>also</w:t>
      </w:r>
      <w:r w:rsidR="00BB6E85">
        <w:t xml:space="preserve"> </w:t>
      </w:r>
      <w:r w:rsidRPr="007A678F">
        <w:t>only</w:t>
      </w:r>
      <w:r w:rsidR="00BB6E85">
        <w:t xml:space="preserve"> </w:t>
      </w:r>
      <w:r w:rsidRPr="007A678F">
        <w:t>account</w:t>
      </w:r>
      <w:r w:rsidR="00BB6E85">
        <w:t xml:space="preserve"> </w:t>
      </w:r>
      <w:r w:rsidRPr="007A678F">
        <w:t>for</w:t>
      </w:r>
      <w:r w:rsidR="00BB6E85">
        <w:t xml:space="preserve"> </w:t>
      </w:r>
      <w:r w:rsidRPr="007A678F">
        <w:t>SO</w:t>
      </w:r>
      <w:r w:rsidRPr="007A678F">
        <w:rPr>
          <w:vertAlign w:val="subscript"/>
        </w:rPr>
        <w:t>2</w:t>
      </w:r>
      <w:r w:rsidRPr="007A678F">
        <w:t>,</w:t>
      </w:r>
      <w:r w:rsidR="00BB6E85">
        <w:t xml:space="preserve"> </w:t>
      </w:r>
      <w:r w:rsidRPr="007A678F">
        <w:t>NO</w:t>
      </w:r>
      <w:r w:rsidRPr="007A678F">
        <w:rPr>
          <w:vertAlign w:val="subscript"/>
        </w:rPr>
        <w:t>X</w:t>
      </w:r>
      <w:r w:rsidRPr="007A678F">
        <w:t>,</w:t>
      </w:r>
      <w:r w:rsidR="00BB6E85">
        <w:t xml:space="preserve"> </w:t>
      </w:r>
      <w:r w:rsidRPr="007A678F">
        <w:t>PM</w:t>
      </w:r>
      <w:r w:rsidRPr="007A678F">
        <w:rPr>
          <w:vertAlign w:val="subscript"/>
        </w:rPr>
        <w:t>10</w:t>
      </w:r>
      <w:r w:rsidR="00BB6E85">
        <w:t xml:space="preserve"> </w:t>
      </w:r>
      <w:r w:rsidRPr="007A678F">
        <w:t>and</w:t>
      </w:r>
      <w:r w:rsidR="00BB6E85">
        <w:t xml:space="preserve"> </w:t>
      </w:r>
      <w:r w:rsidRPr="007A678F">
        <w:t>PM</w:t>
      </w:r>
      <w:r w:rsidRPr="007A678F">
        <w:rPr>
          <w:vertAlign w:val="subscript"/>
        </w:rPr>
        <w:t>2.5</w:t>
      </w:r>
      <w:r w:rsidR="00BB6E85">
        <w:t xml:space="preserve"> </w:t>
      </w:r>
      <w:r w:rsidRPr="007A678F">
        <w:t>(not</w:t>
      </w:r>
      <w:r w:rsidR="00BB6E85">
        <w:t xml:space="preserve"> </w:t>
      </w:r>
      <w:r w:rsidRPr="007A678F">
        <w:t>including</w:t>
      </w:r>
      <w:r w:rsidR="00BB6E85">
        <w:t xml:space="preserve"> </w:t>
      </w:r>
      <w:r w:rsidRPr="007A678F">
        <w:t>other</w:t>
      </w:r>
      <w:r w:rsidR="00BB6E85">
        <w:t xml:space="preserve"> </w:t>
      </w:r>
      <w:r w:rsidRPr="007A678F">
        <w:t>pollutants</w:t>
      </w:r>
      <w:r w:rsidR="00BB6E85">
        <w:t xml:space="preserve"> </w:t>
      </w:r>
      <w:r w:rsidRPr="007A678F">
        <w:t>such</w:t>
      </w:r>
      <w:r w:rsidR="00BB6E85">
        <w:t xml:space="preserve"> </w:t>
      </w:r>
      <w:r w:rsidRPr="007A678F">
        <w:t>as</w:t>
      </w:r>
      <w:r w:rsidR="00BB6E85">
        <w:t xml:space="preserve"> </w:t>
      </w:r>
      <w:r w:rsidRPr="007A678F">
        <w:t>mercury,</w:t>
      </w:r>
      <w:r w:rsidR="00BB6E85">
        <w:t xml:space="preserve"> </w:t>
      </w:r>
      <w:r w:rsidRPr="007A678F">
        <w:t>lead,</w:t>
      </w:r>
      <w:r w:rsidR="00BB6E85">
        <w:t xml:space="preserve"> </w:t>
      </w:r>
      <w:r w:rsidRPr="007A678F">
        <w:t>arsenic,</w:t>
      </w:r>
      <w:r w:rsidR="00BB6E85">
        <w:t xml:space="preserve"> </w:t>
      </w:r>
      <w:r w:rsidRPr="007A678F">
        <w:t>ozone</w:t>
      </w:r>
      <w:r w:rsidR="00BB6E85">
        <w:t xml:space="preserve"> </w:t>
      </w:r>
      <w:r w:rsidRPr="007A678F">
        <w:t>or</w:t>
      </w:r>
      <w:r w:rsidR="00BB6E85">
        <w:t xml:space="preserve"> </w:t>
      </w:r>
      <w:r w:rsidRPr="007A678F">
        <w:t>volatile</w:t>
      </w:r>
      <w:r w:rsidR="00BB6E85">
        <w:t xml:space="preserve"> </w:t>
      </w:r>
      <w:r w:rsidRPr="007A678F">
        <w:t>organic</w:t>
      </w:r>
      <w:r w:rsidR="00BB6E85">
        <w:t xml:space="preserve"> </w:t>
      </w:r>
      <w:r w:rsidRPr="007A678F">
        <w:t>compounds</w:t>
      </w:r>
      <w:r w:rsidR="00BB6E85">
        <w:t xml:space="preserve"> </w:t>
      </w:r>
      <w:r w:rsidRPr="007A678F">
        <w:t>(VOCs))</w:t>
      </w:r>
      <w:r w:rsidR="00BB6E85">
        <w:t xml:space="preserve"> </w:t>
      </w:r>
      <w:r w:rsidRPr="007A678F">
        <w:t>–</w:t>
      </w:r>
      <w:r w:rsidR="00BB6E85">
        <w:t xml:space="preserve"> </w:t>
      </w:r>
      <w:r w:rsidRPr="007A678F">
        <w:t>Ward</w:t>
      </w:r>
      <w:r w:rsidR="00BB6E85">
        <w:t xml:space="preserve"> </w:t>
      </w:r>
      <w:r w:rsidRPr="007A678F">
        <w:t>and</w:t>
      </w:r>
      <w:r w:rsidR="00BB6E85">
        <w:t xml:space="preserve"> </w:t>
      </w:r>
      <w:r w:rsidRPr="007A678F">
        <w:t>Power</w:t>
      </w:r>
      <w:r w:rsidR="00BB6E85">
        <w:t xml:space="preserve"> </w:t>
      </w:r>
      <w:r w:rsidRPr="007A678F">
        <w:t>suggest</w:t>
      </w:r>
      <w:r w:rsidR="00BB6E85">
        <w:t xml:space="preserve"> </w:t>
      </w:r>
      <w:r w:rsidRPr="007A678F">
        <w:t>this</w:t>
      </w:r>
      <w:r w:rsidR="00BB6E85">
        <w:t xml:space="preserve"> </w:t>
      </w:r>
      <w:r w:rsidRPr="007A678F">
        <w:t>makes</w:t>
      </w:r>
      <w:r w:rsidR="00BB6E85">
        <w:t xml:space="preserve"> </w:t>
      </w:r>
      <w:r w:rsidRPr="007A678F">
        <w:t>it</w:t>
      </w:r>
      <w:r w:rsidR="00BB6E85">
        <w:t xml:space="preserve"> </w:t>
      </w:r>
      <w:r w:rsidRPr="007A678F">
        <w:t>likely</w:t>
      </w:r>
      <w:r w:rsidR="00BB6E85">
        <w:t xml:space="preserve"> </w:t>
      </w:r>
      <w:r w:rsidRPr="007A678F">
        <w:t>that</w:t>
      </w:r>
      <w:r w:rsidR="00BB6E85">
        <w:t xml:space="preserve"> </w:t>
      </w:r>
      <w:r w:rsidRPr="007A678F">
        <w:t>this</w:t>
      </w:r>
      <w:r w:rsidR="00BB6E85">
        <w:t xml:space="preserve"> </w:t>
      </w:r>
      <w:r w:rsidRPr="007A678F">
        <w:t>damage</w:t>
      </w:r>
      <w:r w:rsidR="00BB6E85">
        <w:t xml:space="preserve"> </w:t>
      </w:r>
      <w:r w:rsidRPr="007A678F">
        <w:t>cost</w:t>
      </w:r>
      <w:r w:rsidR="00BB6E85">
        <w:t xml:space="preserve"> </w:t>
      </w:r>
      <w:r w:rsidRPr="007A678F">
        <w:t>underestimates</w:t>
      </w:r>
      <w:r w:rsidR="00BB6E85">
        <w:t xml:space="preserve"> </w:t>
      </w:r>
      <w:r w:rsidRPr="007A678F">
        <w:t>the</w:t>
      </w:r>
      <w:r w:rsidR="00BB6E85">
        <w:t xml:space="preserve"> </w:t>
      </w:r>
      <w:r w:rsidRPr="007A678F">
        <w:t>full</w:t>
      </w:r>
      <w:r w:rsidR="00BB6E85">
        <w:t xml:space="preserve"> </w:t>
      </w:r>
      <w:r w:rsidRPr="007A678F">
        <w:t>cost</w:t>
      </w:r>
      <w:r w:rsidR="00BB6E85">
        <w:t xml:space="preserve"> </w:t>
      </w:r>
      <w:r w:rsidRPr="007A678F">
        <w:t>of</w:t>
      </w:r>
      <w:r w:rsidR="00BB6E85">
        <w:t xml:space="preserve"> </w:t>
      </w:r>
      <w:r w:rsidRPr="007A678F">
        <w:t>air</w:t>
      </w:r>
      <w:r w:rsidR="00BB6E85">
        <w:t xml:space="preserve"> </w:t>
      </w:r>
      <w:r w:rsidRPr="007A678F">
        <w:t>pollution.</w:t>
      </w:r>
    </w:p>
    <w:p w14:paraId="4341A7E4" w14:textId="5D3A3A0C" w:rsidR="007B4AA7" w:rsidRPr="008765B7" w:rsidRDefault="007C1E06" w:rsidP="008765B7">
      <w:pPr>
        <w:pStyle w:val="Heading3"/>
      </w:pPr>
      <w:r w:rsidRPr="008765B7">
        <w:t>Air</w:t>
      </w:r>
      <w:r w:rsidR="00BB6E85" w:rsidRPr="008765B7">
        <w:t xml:space="preserve"> </w:t>
      </w:r>
      <w:r w:rsidRPr="008765B7">
        <w:t>pollution</w:t>
      </w:r>
      <w:r w:rsidR="00BB6E85" w:rsidRPr="008765B7">
        <w:t xml:space="preserve"> </w:t>
      </w:r>
      <w:r w:rsidRPr="008765B7">
        <w:t>impacts</w:t>
      </w:r>
      <w:r w:rsidR="00BB6E85" w:rsidRPr="008765B7">
        <w:t xml:space="preserve"> </w:t>
      </w:r>
      <w:r w:rsidRPr="008765B7">
        <w:t>from</w:t>
      </w:r>
      <w:r w:rsidR="00BB6E85" w:rsidRPr="008765B7">
        <w:t xml:space="preserve"> </w:t>
      </w:r>
      <w:r w:rsidRPr="008765B7">
        <w:t>reduced</w:t>
      </w:r>
      <w:r w:rsidR="00BB6E85" w:rsidRPr="008765B7">
        <w:t xml:space="preserve"> </w:t>
      </w:r>
      <w:r w:rsidRPr="008765B7">
        <w:t>transport</w:t>
      </w:r>
      <w:r w:rsidR="00BB6E85" w:rsidRPr="008765B7">
        <w:t xml:space="preserve"> </w:t>
      </w:r>
      <w:r w:rsidRPr="008765B7">
        <w:t>emissions</w:t>
      </w:r>
    </w:p>
    <w:p w14:paraId="48D2B6C9" w14:textId="063ACF52" w:rsidR="007B4AA7" w:rsidRPr="007A678F" w:rsidRDefault="007C1E06" w:rsidP="008765B7">
      <w:r w:rsidRPr="007A678F">
        <w:t>The</w:t>
      </w:r>
      <w:r w:rsidR="00BB6E85">
        <w:t xml:space="preserve"> </w:t>
      </w:r>
      <w:r w:rsidRPr="007A678F">
        <w:t>impacts</w:t>
      </w:r>
      <w:r w:rsidR="00BB6E85">
        <w:t xml:space="preserve"> </w:t>
      </w:r>
      <w:r w:rsidRPr="007A678F">
        <w:t>of</w:t>
      </w:r>
      <w:r w:rsidR="00BB6E85">
        <w:t xml:space="preserve"> </w:t>
      </w:r>
      <w:r w:rsidRPr="007A678F">
        <w:t>air</w:t>
      </w:r>
      <w:r w:rsidR="00BB6E85">
        <w:t xml:space="preserve"> </w:t>
      </w:r>
      <w:r w:rsidRPr="007A678F">
        <w:t>pollution</w:t>
      </w:r>
      <w:r w:rsidR="00BB6E85">
        <w:t xml:space="preserve"> </w:t>
      </w:r>
      <w:r w:rsidRPr="007A678F">
        <w:t>from</w:t>
      </w:r>
      <w:r w:rsidR="00BB6E85">
        <w:t xml:space="preserve"> </w:t>
      </w:r>
      <w:r w:rsidRPr="007A678F">
        <w:t>transport</w:t>
      </w:r>
      <w:r w:rsidR="00BB6E85">
        <w:t xml:space="preserve"> </w:t>
      </w:r>
      <w:r w:rsidRPr="007A678F">
        <w:t>have</w:t>
      </w:r>
      <w:r w:rsidR="00BB6E85">
        <w:t xml:space="preserve"> </w:t>
      </w:r>
      <w:r w:rsidRPr="007A678F">
        <w:t>been</w:t>
      </w:r>
      <w:r w:rsidR="00BB6E85">
        <w:t xml:space="preserve"> </w:t>
      </w:r>
      <w:r w:rsidRPr="007A678F">
        <w:t>calculated</w:t>
      </w:r>
      <w:r w:rsidR="00BB6E85">
        <w:t xml:space="preserve"> </w:t>
      </w:r>
      <w:r w:rsidRPr="007A678F">
        <w:t>based</w:t>
      </w:r>
      <w:r w:rsidR="00BB6E85">
        <w:t xml:space="preserve"> </w:t>
      </w:r>
      <w:r w:rsidRPr="007A678F">
        <w:t>on</w:t>
      </w:r>
      <w:r w:rsidR="00BB6E85">
        <w:t xml:space="preserve"> </w:t>
      </w:r>
      <w:r w:rsidRPr="007A678F">
        <w:t>estimated</w:t>
      </w:r>
      <w:r w:rsidR="00BB6E85">
        <w:t xml:space="preserve"> </w:t>
      </w:r>
      <w:r w:rsidRPr="007A678F">
        <w:t>average</w:t>
      </w:r>
      <w:r w:rsidR="00BB6E85">
        <w:t xml:space="preserve"> </w:t>
      </w:r>
      <w:r w:rsidRPr="007A678F">
        <w:t>environmental</w:t>
      </w:r>
      <w:r w:rsidR="00BB6E85">
        <w:t xml:space="preserve"> </w:t>
      </w:r>
      <w:r w:rsidRPr="007A678F">
        <w:t>unit</w:t>
      </w:r>
      <w:r w:rsidR="00BB6E85">
        <w:t xml:space="preserve"> </w:t>
      </w:r>
      <w:r w:rsidRPr="007A678F">
        <w:t>costs</w:t>
      </w:r>
      <w:r w:rsidR="00BB6E85">
        <w:t xml:space="preserve"> </w:t>
      </w:r>
      <w:r w:rsidRPr="007A678F">
        <w:t>per</w:t>
      </w:r>
      <w:r w:rsidR="00BB6E85">
        <w:t xml:space="preserve"> </w:t>
      </w:r>
      <w:r w:rsidRPr="007A678F">
        <w:t>kilometre</w:t>
      </w:r>
      <w:r w:rsidR="00BB6E85">
        <w:t xml:space="preserve"> </w:t>
      </w:r>
      <w:r w:rsidRPr="007A678F">
        <w:t>for</w:t>
      </w:r>
      <w:r w:rsidR="00BB6E85">
        <w:t xml:space="preserve"> </w:t>
      </w:r>
      <w:r w:rsidRPr="007A678F">
        <w:t>different</w:t>
      </w:r>
      <w:r w:rsidR="00BB6E85">
        <w:t xml:space="preserve"> </w:t>
      </w:r>
      <w:r w:rsidRPr="007A678F">
        <w:t>modes</w:t>
      </w:r>
      <w:r w:rsidR="00BB6E85">
        <w:t xml:space="preserve"> </w:t>
      </w:r>
      <w:r w:rsidRPr="007A678F">
        <w:t>of</w:t>
      </w:r>
      <w:r w:rsidR="00BB6E85">
        <w:t xml:space="preserve"> </w:t>
      </w:r>
      <w:r w:rsidRPr="007A678F">
        <w:t>travel</w:t>
      </w:r>
      <w:r w:rsidR="00BB6E85">
        <w:t xml:space="preserve"> </w:t>
      </w:r>
      <w:r w:rsidRPr="007A678F">
        <w:t>and</w:t>
      </w:r>
      <w:r w:rsidR="00BB6E85">
        <w:t xml:space="preserve"> </w:t>
      </w:r>
      <w:r w:rsidRPr="007A678F">
        <w:t>different</w:t>
      </w:r>
      <w:r w:rsidR="00BB6E85">
        <w:t xml:space="preserve"> </w:t>
      </w:r>
      <w:r w:rsidRPr="007A678F">
        <w:t>locations</w:t>
      </w:r>
      <w:r w:rsidR="00BB6E85">
        <w:t xml:space="preserve"> </w:t>
      </w:r>
      <w:r w:rsidRPr="007A678F">
        <w:t>in</w:t>
      </w:r>
      <w:r w:rsidR="00BB6E85">
        <w:t xml:space="preserve"> </w:t>
      </w:r>
      <w:r w:rsidRPr="007A678F">
        <w:t>the</w:t>
      </w:r>
      <w:r w:rsidR="00BB6E85">
        <w:t xml:space="preserve"> </w:t>
      </w:r>
      <w:r w:rsidRPr="007A678F">
        <w:t>Australian</w:t>
      </w:r>
      <w:r w:rsidR="00BB6E85">
        <w:t xml:space="preserve"> </w:t>
      </w:r>
      <w:r w:rsidRPr="007A678F">
        <w:t>Transport</w:t>
      </w:r>
      <w:r w:rsidR="00BB6E85">
        <w:t xml:space="preserve"> </w:t>
      </w:r>
      <w:r w:rsidRPr="007A678F">
        <w:t>Assessment</w:t>
      </w:r>
      <w:r w:rsidR="00BB6E85">
        <w:t xml:space="preserve"> </w:t>
      </w:r>
      <w:r w:rsidRPr="007A678F">
        <w:t>and</w:t>
      </w:r>
      <w:r w:rsidR="00BB6E85">
        <w:t xml:space="preserve"> </w:t>
      </w:r>
      <w:r w:rsidRPr="007A678F">
        <w:t>Planning</w:t>
      </w:r>
      <w:r w:rsidR="00BB6E85">
        <w:t xml:space="preserve"> </w:t>
      </w:r>
      <w:r w:rsidRPr="007A678F">
        <w:t>(ATAP)’s</w:t>
      </w:r>
      <w:r w:rsidR="00BB6E85">
        <w:t xml:space="preserve"> </w:t>
      </w:r>
      <w:r w:rsidRPr="007A678F">
        <w:t>Guidelines.</w:t>
      </w:r>
      <w:r w:rsidR="008765B7">
        <w:rPr>
          <w:rStyle w:val="FootnoteReference"/>
        </w:rPr>
        <w:footnoteReference w:id="53"/>
      </w:r>
      <w:r w:rsidR="00BB6E85">
        <w:t xml:space="preserve"> </w:t>
      </w:r>
      <w:r w:rsidRPr="007A678F">
        <w:t>The</w:t>
      </w:r>
      <w:r w:rsidR="00BB6E85">
        <w:t xml:space="preserve"> </w:t>
      </w:r>
      <w:r w:rsidRPr="007A678F">
        <w:t>total</w:t>
      </w:r>
      <w:r w:rsidR="00BB6E85">
        <w:t xml:space="preserve"> </w:t>
      </w:r>
      <w:r w:rsidRPr="007A678F">
        <w:t>vehicle</w:t>
      </w:r>
      <w:r w:rsidR="00BB6E85">
        <w:t xml:space="preserve"> </w:t>
      </w:r>
      <w:r w:rsidRPr="007A678F">
        <w:t>kilometres</w:t>
      </w:r>
      <w:r w:rsidR="00BB6E85">
        <w:t xml:space="preserve"> </w:t>
      </w:r>
      <w:r w:rsidRPr="007A678F">
        <w:t>travelled</w:t>
      </w:r>
      <w:r w:rsidR="00BB6E85">
        <w:t xml:space="preserve"> </w:t>
      </w:r>
      <w:r w:rsidRPr="007A678F">
        <w:t>in</w:t>
      </w:r>
      <w:r w:rsidR="00BB6E85">
        <w:t xml:space="preserve"> </w:t>
      </w:r>
      <w:r w:rsidRPr="007A678F">
        <w:t>Victoria</w:t>
      </w:r>
      <w:r w:rsidR="00BB6E85">
        <w:t xml:space="preserve"> </w:t>
      </w:r>
      <w:r w:rsidRPr="007A678F">
        <w:t>and</w:t>
      </w:r>
      <w:r w:rsidR="00BB6E85">
        <w:t xml:space="preserve"> </w:t>
      </w:r>
      <w:r w:rsidRPr="007A678F">
        <w:t>total</w:t>
      </w:r>
      <w:r w:rsidR="00BB6E85">
        <w:t xml:space="preserve"> </w:t>
      </w:r>
      <w:r w:rsidRPr="007A678F">
        <w:t>CO</w:t>
      </w:r>
      <w:r w:rsidRPr="007A678F">
        <w:rPr>
          <w:vertAlign w:val="subscript"/>
        </w:rPr>
        <w:t>2</w:t>
      </w:r>
      <w:r w:rsidRPr="007A678F">
        <w:t>-e</w:t>
      </w:r>
      <w:r w:rsidR="00BB6E85">
        <w:t xml:space="preserve"> </w:t>
      </w:r>
      <w:r w:rsidRPr="007A678F">
        <w:t>emissions</w:t>
      </w:r>
      <w:r w:rsidR="00BB6E85">
        <w:t xml:space="preserve"> </w:t>
      </w:r>
      <w:r w:rsidRPr="007A678F">
        <w:t>from</w:t>
      </w:r>
      <w:r w:rsidR="00BB6E85">
        <w:t xml:space="preserve"> </w:t>
      </w:r>
      <w:r w:rsidRPr="007A678F">
        <w:t>the</w:t>
      </w:r>
      <w:r w:rsidR="00BB6E85">
        <w:t xml:space="preserve"> </w:t>
      </w:r>
      <w:r w:rsidRPr="007A678F">
        <w:t>transport</w:t>
      </w:r>
      <w:r w:rsidR="00BB6E85">
        <w:t xml:space="preserve"> </w:t>
      </w:r>
      <w:r w:rsidRPr="007A678F">
        <w:t>sector</w:t>
      </w:r>
      <w:r w:rsidR="00BB6E85">
        <w:t xml:space="preserve"> </w:t>
      </w:r>
      <w:r w:rsidRPr="007A678F">
        <w:t>within</w:t>
      </w:r>
      <w:r w:rsidR="00BB6E85">
        <w:t xml:space="preserve"> </w:t>
      </w:r>
      <w:r w:rsidRPr="007A678F">
        <w:t>Victoria</w:t>
      </w:r>
      <w:r w:rsidR="00BB6E85">
        <w:t xml:space="preserve"> </w:t>
      </w:r>
      <w:r w:rsidRPr="007A678F">
        <w:t>were</w:t>
      </w:r>
      <w:r w:rsidR="00BB6E85">
        <w:t xml:space="preserve"> </w:t>
      </w:r>
      <w:r w:rsidRPr="007A678F">
        <w:t>then</w:t>
      </w:r>
      <w:r w:rsidR="00BB6E85">
        <w:t xml:space="preserve"> </w:t>
      </w:r>
      <w:r w:rsidRPr="007A678F">
        <w:t>used</w:t>
      </w:r>
      <w:r w:rsidR="00BB6E85">
        <w:t xml:space="preserve"> </w:t>
      </w:r>
      <w:r w:rsidRPr="007A678F">
        <w:t>to</w:t>
      </w:r>
      <w:r w:rsidR="00BB6E85">
        <w:t xml:space="preserve"> </w:t>
      </w:r>
      <w:r w:rsidRPr="007A678F">
        <w:t>derive</w:t>
      </w:r>
      <w:r w:rsidR="00BB6E85">
        <w:t xml:space="preserve"> </w:t>
      </w:r>
      <w:r w:rsidRPr="007A678F">
        <w:t>a</w:t>
      </w:r>
      <w:r w:rsidR="00BB6E85">
        <w:t xml:space="preserve"> </w:t>
      </w:r>
      <w:r w:rsidRPr="007A678F">
        <w:t>damage</w:t>
      </w:r>
      <w:r w:rsidR="00BB6E85">
        <w:t xml:space="preserve"> </w:t>
      </w:r>
      <w:r w:rsidRPr="007A678F">
        <w:t>cost</w:t>
      </w:r>
      <w:r w:rsidR="00BB6E85">
        <w:t xml:space="preserve"> </w:t>
      </w:r>
      <w:r w:rsidRPr="007A678F">
        <w:t>estimate</w:t>
      </w:r>
      <w:r w:rsidR="00BB6E85">
        <w:t xml:space="preserve"> </w:t>
      </w:r>
      <w:r w:rsidRPr="007A678F">
        <w:t>of</w:t>
      </w:r>
      <w:r w:rsidR="00BB6E85">
        <w:t xml:space="preserve"> </w:t>
      </w:r>
      <w:r w:rsidRPr="007A678F">
        <w:t>$37</w:t>
      </w:r>
      <w:r w:rsidR="00BB6E85">
        <w:t xml:space="preserve"> </w:t>
      </w:r>
      <w:r w:rsidRPr="007A678F">
        <w:t>million</w:t>
      </w:r>
      <w:r w:rsidR="00BB6E85">
        <w:t xml:space="preserve"> </w:t>
      </w:r>
      <w:r w:rsidRPr="007A678F">
        <w:t>per</w:t>
      </w:r>
      <w:r w:rsidR="00BB6E85">
        <w:t xml:space="preserve"> </w:t>
      </w:r>
      <w:r w:rsidRPr="007A678F">
        <w:t>Mt</w:t>
      </w:r>
      <w:r w:rsidR="00BB6E85">
        <w:t xml:space="preserve"> </w:t>
      </w:r>
      <w:r w:rsidRPr="007A678F">
        <w:t>CO</w:t>
      </w:r>
      <w:r w:rsidRPr="007A678F">
        <w:rPr>
          <w:vertAlign w:val="subscript"/>
        </w:rPr>
        <w:t>2</w:t>
      </w:r>
      <w:r w:rsidRPr="007A678F">
        <w:t>-e</w:t>
      </w:r>
      <w:r w:rsidR="00BB6E85">
        <w:t xml:space="preserve"> </w:t>
      </w:r>
      <w:r w:rsidRPr="007A678F">
        <w:t>of</w:t>
      </w:r>
      <w:r w:rsidR="00BB6E85">
        <w:t xml:space="preserve"> </w:t>
      </w:r>
      <w:r w:rsidRPr="007A678F">
        <w:t>transport</w:t>
      </w:r>
      <w:r w:rsidR="00BB6E85">
        <w:t xml:space="preserve"> </w:t>
      </w:r>
      <w:r w:rsidRPr="007A678F">
        <w:t>emissions.</w:t>
      </w:r>
    </w:p>
    <w:p w14:paraId="56BB1882" w14:textId="034B31CC" w:rsidR="007B4AA7" w:rsidRPr="007A678F" w:rsidRDefault="007C1E06" w:rsidP="008765B7">
      <w:r w:rsidRPr="007A678F">
        <w:t>There</w:t>
      </w:r>
      <w:r w:rsidR="00BB6E85">
        <w:t xml:space="preserve"> </w:t>
      </w:r>
      <w:r w:rsidRPr="007A678F">
        <w:t>are</w:t>
      </w:r>
      <w:r w:rsidR="00BB6E85">
        <w:t xml:space="preserve"> </w:t>
      </w:r>
      <w:r w:rsidRPr="007A678F">
        <w:t>limitations</w:t>
      </w:r>
      <w:r w:rsidR="00BB6E85">
        <w:t xml:space="preserve"> </w:t>
      </w:r>
      <w:r w:rsidRPr="007A678F">
        <w:t>with</w:t>
      </w:r>
      <w:r w:rsidR="00BB6E85">
        <w:t xml:space="preserve"> </w:t>
      </w:r>
      <w:r w:rsidRPr="007A678F">
        <w:t>this</w:t>
      </w:r>
      <w:r w:rsidR="00BB6E85">
        <w:t xml:space="preserve"> </w:t>
      </w:r>
      <w:r w:rsidRPr="007A678F">
        <w:t>approach,</w:t>
      </w:r>
      <w:r w:rsidR="00BB6E85">
        <w:t xml:space="preserve"> </w:t>
      </w:r>
      <w:r w:rsidRPr="007A678F">
        <w:t>including</w:t>
      </w:r>
      <w:r w:rsidR="00BB6E85">
        <w:t xml:space="preserve"> </w:t>
      </w:r>
      <w:r w:rsidRPr="007A678F">
        <w:t>that</w:t>
      </w:r>
      <w:r w:rsidR="00BB6E85">
        <w:t xml:space="preserve"> </w:t>
      </w:r>
      <w:r w:rsidRPr="007A678F">
        <w:t>it</w:t>
      </w:r>
      <w:r w:rsidR="00BB6E85">
        <w:t xml:space="preserve"> </w:t>
      </w:r>
      <w:r w:rsidRPr="007A678F">
        <w:t>draws</w:t>
      </w:r>
      <w:r w:rsidR="00BB6E85">
        <w:t xml:space="preserve"> </w:t>
      </w:r>
      <w:r w:rsidRPr="007A678F">
        <w:t>upon</w:t>
      </w:r>
      <w:r w:rsidR="00BB6E85">
        <w:t xml:space="preserve"> </w:t>
      </w:r>
      <w:r w:rsidRPr="007A678F">
        <w:t>Australia-wide</w:t>
      </w:r>
      <w:r w:rsidR="00BB6E85">
        <w:t xml:space="preserve"> </w:t>
      </w:r>
      <w:r w:rsidRPr="007A678F">
        <w:t>unit</w:t>
      </w:r>
      <w:r w:rsidR="00BB6E85">
        <w:t xml:space="preserve"> </w:t>
      </w:r>
      <w:r w:rsidRPr="007A678F">
        <w:t>costs,</w:t>
      </w:r>
      <w:r w:rsidR="00BB6E85">
        <w:t xml:space="preserve"> </w:t>
      </w:r>
      <w:r w:rsidRPr="007A678F">
        <w:t>assumes</w:t>
      </w:r>
      <w:r w:rsidR="00BB6E85">
        <w:t xml:space="preserve"> </w:t>
      </w:r>
      <w:r w:rsidRPr="007A678F">
        <w:t>the</w:t>
      </w:r>
      <w:r w:rsidR="00BB6E85">
        <w:t xml:space="preserve"> </w:t>
      </w:r>
      <w:r w:rsidRPr="007A678F">
        <w:t>costs</w:t>
      </w:r>
      <w:r w:rsidR="00BB6E85">
        <w:t xml:space="preserve"> </w:t>
      </w:r>
      <w:r w:rsidRPr="007A678F">
        <w:t>of</w:t>
      </w:r>
      <w:r w:rsidR="00BB6E85">
        <w:t xml:space="preserve"> </w:t>
      </w:r>
      <w:r w:rsidRPr="007A678F">
        <w:t>air</w:t>
      </w:r>
      <w:r w:rsidR="00BB6E85">
        <w:t xml:space="preserve"> </w:t>
      </w:r>
      <w:r w:rsidRPr="007A678F">
        <w:t>pollution</w:t>
      </w:r>
      <w:r w:rsidR="00BB6E85">
        <w:t xml:space="preserve"> </w:t>
      </w:r>
      <w:r w:rsidRPr="007A678F">
        <w:t>from</w:t>
      </w:r>
      <w:r w:rsidR="00BB6E85">
        <w:t xml:space="preserve"> </w:t>
      </w:r>
      <w:r w:rsidRPr="007A678F">
        <w:t>road</w:t>
      </w:r>
      <w:r w:rsidR="00BB6E85">
        <w:t xml:space="preserve"> </w:t>
      </w:r>
      <w:r w:rsidRPr="007A678F">
        <w:t>transportation</w:t>
      </w:r>
      <w:r w:rsidR="00BB6E85">
        <w:t xml:space="preserve"> </w:t>
      </w:r>
      <w:r w:rsidRPr="007A678F">
        <w:t>can</w:t>
      </w:r>
      <w:r w:rsidR="00BB6E85">
        <w:t xml:space="preserve"> </w:t>
      </w:r>
      <w:r w:rsidRPr="007A678F">
        <w:t>be</w:t>
      </w:r>
      <w:r w:rsidR="00BB6E85">
        <w:t xml:space="preserve"> </w:t>
      </w:r>
      <w:r w:rsidRPr="007A678F">
        <w:t>applied</w:t>
      </w:r>
      <w:r w:rsidR="00BB6E85">
        <w:t xml:space="preserve"> </w:t>
      </w:r>
      <w:r w:rsidRPr="007A678F">
        <w:t>to</w:t>
      </w:r>
      <w:r w:rsidR="00BB6E85">
        <w:t xml:space="preserve"> </w:t>
      </w:r>
      <w:r w:rsidRPr="007A678F">
        <w:t>the</w:t>
      </w:r>
      <w:r w:rsidR="00BB6E85">
        <w:t xml:space="preserve"> </w:t>
      </w:r>
      <w:r w:rsidRPr="007A678F">
        <w:t>broader</w:t>
      </w:r>
      <w:r w:rsidR="00BB6E85">
        <w:t xml:space="preserve"> </w:t>
      </w:r>
      <w:r w:rsidRPr="007A678F">
        <w:t>transport</w:t>
      </w:r>
      <w:r w:rsidR="00BB6E85">
        <w:t xml:space="preserve"> </w:t>
      </w:r>
      <w:r w:rsidRPr="007A678F">
        <w:t>sector</w:t>
      </w:r>
      <w:r w:rsidR="00BB6E85">
        <w:t xml:space="preserve"> </w:t>
      </w:r>
      <w:r w:rsidRPr="007A678F">
        <w:t>(noting</w:t>
      </w:r>
      <w:r w:rsidR="00BB6E85">
        <w:t xml:space="preserve"> </w:t>
      </w:r>
      <w:r w:rsidRPr="007A678F">
        <w:t>that</w:t>
      </w:r>
      <w:r w:rsidR="00BB6E85">
        <w:t xml:space="preserve"> </w:t>
      </w:r>
      <w:r w:rsidRPr="007A678F">
        <w:t>around</w:t>
      </w:r>
      <w:r w:rsidR="00BB6E85">
        <w:t xml:space="preserve"> </w:t>
      </w:r>
      <w:r w:rsidRPr="007A678F">
        <w:t>90</w:t>
      </w:r>
      <w:r w:rsidR="00BB6E85">
        <w:t xml:space="preserve"> </w:t>
      </w:r>
      <w:r w:rsidRPr="007A678F">
        <w:t>per</w:t>
      </w:r>
      <w:r w:rsidR="00BB6E85">
        <w:t xml:space="preserve"> </w:t>
      </w:r>
      <w:r w:rsidRPr="007A678F">
        <w:t>cent</w:t>
      </w:r>
      <w:r w:rsidR="00BB6E85">
        <w:t xml:space="preserve"> </w:t>
      </w:r>
      <w:r w:rsidRPr="007A678F">
        <w:t>of</w:t>
      </w:r>
      <w:r w:rsidR="00BB6E85">
        <w:t xml:space="preserve"> </w:t>
      </w:r>
      <w:r w:rsidRPr="007A678F">
        <w:t>Victoria’s</w:t>
      </w:r>
      <w:r w:rsidR="00BB6E85">
        <w:t xml:space="preserve"> </w:t>
      </w:r>
      <w:r w:rsidRPr="007A678F">
        <w:t>current</w:t>
      </w:r>
      <w:r w:rsidR="00BB6E85">
        <w:t xml:space="preserve"> </w:t>
      </w:r>
      <w:r w:rsidRPr="007A678F">
        <w:t>transport</w:t>
      </w:r>
      <w:r w:rsidR="00BB6E85">
        <w:t xml:space="preserve"> </w:t>
      </w:r>
      <w:r w:rsidRPr="007A678F">
        <w:t>emissions</w:t>
      </w:r>
      <w:r w:rsidR="00BB6E85">
        <w:t xml:space="preserve"> </w:t>
      </w:r>
      <w:r w:rsidRPr="007A678F">
        <w:t>are</w:t>
      </w:r>
      <w:r w:rsidR="00BB6E85">
        <w:t xml:space="preserve"> </w:t>
      </w:r>
      <w:r w:rsidRPr="007A678F">
        <w:t>from</w:t>
      </w:r>
      <w:r w:rsidR="00BB6E85">
        <w:t xml:space="preserve"> </w:t>
      </w:r>
      <w:r w:rsidRPr="007A678F">
        <w:t>road</w:t>
      </w:r>
      <w:r w:rsidR="00BB6E85">
        <w:t xml:space="preserve"> </w:t>
      </w:r>
      <w:r w:rsidRPr="007A678F">
        <w:t>transportation</w:t>
      </w:r>
      <w:r w:rsidR="00C14D87">
        <w:rPr>
          <w:rStyle w:val="FootnoteReference"/>
        </w:rPr>
        <w:footnoteReference w:id="54"/>
      </w:r>
      <w:r w:rsidRPr="007A678F">
        <w:t>)</w:t>
      </w:r>
      <w:r w:rsidR="00BB6E85">
        <w:t xml:space="preserve"> </w:t>
      </w:r>
      <w:r w:rsidRPr="007A678F">
        <w:t>and</w:t>
      </w:r>
      <w:r w:rsidR="00BB6E85">
        <w:t xml:space="preserve"> </w:t>
      </w:r>
      <w:r w:rsidRPr="007A678F">
        <w:t>that</w:t>
      </w:r>
      <w:r w:rsidR="00BB6E85">
        <w:t xml:space="preserve"> </w:t>
      </w:r>
      <w:r w:rsidRPr="007A678F">
        <w:t>other</w:t>
      </w:r>
      <w:r w:rsidR="00BB6E85">
        <w:t xml:space="preserve"> </w:t>
      </w:r>
      <w:r w:rsidRPr="007A678F">
        <w:t>transport-emissions</w:t>
      </w:r>
      <w:r w:rsidR="00BB6E85">
        <w:t xml:space="preserve"> </w:t>
      </w:r>
      <w:r w:rsidRPr="007A678F">
        <w:t>related</w:t>
      </w:r>
      <w:r w:rsidR="00BB6E85">
        <w:t xml:space="preserve"> </w:t>
      </w:r>
      <w:r w:rsidRPr="007A678F">
        <w:t>costs</w:t>
      </w:r>
      <w:r w:rsidR="00BB6E85">
        <w:t xml:space="preserve"> </w:t>
      </w:r>
      <w:r w:rsidRPr="007A678F">
        <w:t>(including</w:t>
      </w:r>
      <w:r w:rsidR="00BB6E85">
        <w:t xml:space="preserve"> </w:t>
      </w:r>
      <w:r w:rsidRPr="007A678F">
        <w:t>building</w:t>
      </w:r>
      <w:r w:rsidR="00BB6E85">
        <w:t xml:space="preserve"> </w:t>
      </w:r>
      <w:r w:rsidRPr="007A678F">
        <w:t>damage</w:t>
      </w:r>
      <w:r w:rsidR="00BB6E85">
        <w:t xml:space="preserve"> </w:t>
      </w:r>
      <w:r w:rsidRPr="007A678F">
        <w:t>and</w:t>
      </w:r>
      <w:r w:rsidR="00BB6E85">
        <w:t xml:space="preserve"> </w:t>
      </w:r>
      <w:r w:rsidRPr="007A678F">
        <w:t>crop</w:t>
      </w:r>
      <w:r w:rsidR="00BB6E85">
        <w:t xml:space="preserve"> </w:t>
      </w:r>
      <w:r w:rsidRPr="007A678F">
        <w:t>loss)</w:t>
      </w:r>
      <w:r w:rsidR="00BB6E85">
        <w:t xml:space="preserve"> </w:t>
      </w:r>
      <w:r w:rsidRPr="007A678F">
        <w:t>are</w:t>
      </w:r>
      <w:r w:rsidR="00BB6E85">
        <w:t xml:space="preserve"> </w:t>
      </w:r>
      <w:r w:rsidRPr="007A678F">
        <w:t>captured</w:t>
      </w:r>
      <w:r w:rsidR="00BB6E85">
        <w:t xml:space="preserve"> </w:t>
      </w:r>
      <w:r w:rsidRPr="007A678F">
        <w:t>alongside</w:t>
      </w:r>
      <w:r w:rsidR="00BB6E85">
        <w:t xml:space="preserve"> </w:t>
      </w:r>
      <w:r w:rsidRPr="007A678F">
        <w:t>health</w:t>
      </w:r>
      <w:r w:rsidR="00BB6E85">
        <w:t xml:space="preserve"> </w:t>
      </w:r>
      <w:r w:rsidRPr="007A678F">
        <w:t>costs.</w:t>
      </w:r>
    </w:p>
    <w:p w14:paraId="62A804BF" w14:textId="30F9284A" w:rsidR="007B4AA7" w:rsidRPr="00C14D87" w:rsidRDefault="007C1E06" w:rsidP="00C14D87">
      <w:pPr>
        <w:pStyle w:val="Heading2"/>
      </w:pPr>
      <w:r w:rsidRPr="00C14D87">
        <w:t>B.2</w:t>
      </w:r>
      <w:r w:rsidR="00BB6E85" w:rsidRPr="00C14D87">
        <w:t xml:space="preserve"> </w:t>
      </w:r>
      <w:r w:rsidRPr="00C14D87">
        <w:t>Estimated</w:t>
      </w:r>
      <w:r w:rsidR="00BB6E85" w:rsidRPr="00C14D87">
        <w:t xml:space="preserve"> </w:t>
      </w:r>
      <w:r w:rsidRPr="00C14D87">
        <w:t>total</w:t>
      </w:r>
      <w:r w:rsidR="00BB6E85" w:rsidRPr="00C14D87">
        <w:t xml:space="preserve"> </w:t>
      </w:r>
      <w:r w:rsidRPr="00C14D87">
        <w:t>health</w:t>
      </w:r>
      <w:r w:rsidR="00BB6E85" w:rsidRPr="00C14D87">
        <w:t xml:space="preserve"> </w:t>
      </w:r>
      <w:r w:rsidRPr="00C14D87">
        <w:t>benefits</w:t>
      </w:r>
      <w:r w:rsidR="00BB6E85" w:rsidRPr="00C14D87">
        <w:t xml:space="preserve"> </w:t>
      </w:r>
      <w:r w:rsidRPr="00C14D87">
        <w:t>from</w:t>
      </w:r>
      <w:r w:rsidR="00BB6E85" w:rsidRPr="00C14D87">
        <w:t xml:space="preserve"> </w:t>
      </w:r>
      <w:r w:rsidRPr="00C14D87">
        <w:t>reduced</w:t>
      </w:r>
      <w:r w:rsidR="00BB6E85" w:rsidRPr="00C14D87">
        <w:t xml:space="preserve"> </w:t>
      </w:r>
      <w:r w:rsidRPr="00C14D87">
        <w:t>electricity</w:t>
      </w:r>
      <w:r w:rsidR="00BB6E85" w:rsidRPr="00C14D87">
        <w:t xml:space="preserve"> </w:t>
      </w:r>
      <w:r w:rsidRPr="00C14D87">
        <w:t>and</w:t>
      </w:r>
      <w:r w:rsidR="00BB6E85" w:rsidRPr="00C14D87">
        <w:t xml:space="preserve"> </w:t>
      </w:r>
      <w:r w:rsidRPr="00C14D87">
        <w:t>transport</w:t>
      </w:r>
      <w:r w:rsidR="00BB6E85" w:rsidRPr="00C14D87">
        <w:t xml:space="preserve"> </w:t>
      </w:r>
      <w:r w:rsidRPr="00C14D87">
        <w:t>emissions</w:t>
      </w:r>
    </w:p>
    <w:p w14:paraId="62CB0533" w14:textId="454E7C95" w:rsidR="007B4AA7" w:rsidRPr="007A678F" w:rsidRDefault="007C1E06" w:rsidP="00C14D87">
      <w:r w:rsidRPr="007A678F">
        <w:t>To</w:t>
      </w:r>
      <w:r w:rsidR="00BB6E85">
        <w:t xml:space="preserve"> </w:t>
      </w:r>
      <w:r w:rsidRPr="007A678F">
        <w:t>calculate</w:t>
      </w:r>
      <w:r w:rsidR="00BB6E85">
        <w:t xml:space="preserve"> </w:t>
      </w:r>
      <w:r w:rsidRPr="007A678F">
        <w:t>total</w:t>
      </w:r>
      <w:r w:rsidR="00BB6E85">
        <w:t xml:space="preserve"> </w:t>
      </w:r>
      <w:r w:rsidRPr="007A678F">
        <w:t>health</w:t>
      </w:r>
      <w:r w:rsidR="00BB6E85">
        <w:t xml:space="preserve"> </w:t>
      </w:r>
      <w:r w:rsidRPr="007A678F">
        <w:t>benefits</w:t>
      </w:r>
      <w:r w:rsidR="00BB6E85">
        <w:t xml:space="preserve"> </w:t>
      </w:r>
      <w:r w:rsidRPr="007A678F">
        <w:t>from</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the</w:t>
      </w:r>
      <w:r w:rsidR="00BB6E85">
        <w:t xml:space="preserve"> </w:t>
      </w:r>
      <w:r w:rsidRPr="007A678F">
        <w:t>avoided</w:t>
      </w:r>
      <w:r w:rsidR="00BB6E85">
        <w:t xml:space="preserve"> </w:t>
      </w:r>
      <w:r w:rsidRPr="007A678F">
        <w:t>health</w:t>
      </w:r>
      <w:r w:rsidR="00BB6E85">
        <w:t xml:space="preserve"> </w:t>
      </w:r>
      <w:r w:rsidRPr="007A678F">
        <w:t>costs</w:t>
      </w:r>
      <w:r w:rsidR="00BB6E85">
        <w:t xml:space="preserve"> </w:t>
      </w:r>
      <w:r w:rsidRPr="007A678F">
        <w:t>per</w:t>
      </w:r>
      <w:r w:rsidR="00BB6E85">
        <w:t xml:space="preserve"> </w:t>
      </w:r>
      <w:r w:rsidRPr="007A678F">
        <w:t>Mt</w:t>
      </w:r>
      <w:r w:rsidR="00BB6E85">
        <w:t xml:space="preserve"> </w:t>
      </w:r>
      <w:r w:rsidRPr="007A678F">
        <w:t>CO</w:t>
      </w:r>
      <w:r w:rsidRPr="007A678F">
        <w:rPr>
          <w:vertAlign w:val="subscript"/>
        </w:rPr>
        <w:t>2</w:t>
      </w:r>
      <w:r w:rsidRPr="007A678F">
        <w:t>-e</w:t>
      </w:r>
      <w:r w:rsidR="00BB6E85">
        <w:t xml:space="preserve"> </w:t>
      </w:r>
      <w:r w:rsidRPr="007A678F">
        <w:t>of</w:t>
      </w:r>
      <w:r w:rsidR="00BB6E85">
        <w:t xml:space="preserve"> </w:t>
      </w:r>
      <w:r w:rsidRPr="007A678F">
        <w:t>electricity</w:t>
      </w:r>
      <w:r w:rsidR="00BB6E85">
        <w:t xml:space="preserve"> </w:t>
      </w:r>
      <w:r w:rsidRPr="007A678F">
        <w:t>and</w:t>
      </w:r>
      <w:r w:rsidR="00BB6E85">
        <w:t xml:space="preserve"> </w:t>
      </w:r>
      <w:r w:rsidRPr="007A678F">
        <w:t>transport</w:t>
      </w:r>
      <w:r w:rsidR="00BB6E85">
        <w:t xml:space="preserve"> </w:t>
      </w:r>
      <w:r w:rsidRPr="007A678F">
        <w:t>emissions</w:t>
      </w:r>
      <w:r w:rsidR="00BB6E85">
        <w:t xml:space="preserve"> </w:t>
      </w:r>
      <w:r w:rsidRPr="007A678F">
        <w:t>were</w:t>
      </w:r>
      <w:r w:rsidR="00BB6E85">
        <w:t xml:space="preserve"> </w:t>
      </w:r>
      <w:r w:rsidRPr="007A678F">
        <w:t>applied</w:t>
      </w:r>
      <w:r w:rsidR="00BB6E85">
        <w:t xml:space="preserve"> </w:t>
      </w:r>
      <w:r w:rsidRPr="007A678F">
        <w:t>to</w:t>
      </w:r>
      <w:r w:rsidR="00BB6E85">
        <w:t xml:space="preserve"> </w:t>
      </w:r>
      <w:r w:rsidRPr="007A678F">
        <w:t>the</w:t>
      </w:r>
      <w:r w:rsidR="00BB6E85">
        <w:t xml:space="preserve"> </w:t>
      </w:r>
      <w:r w:rsidRPr="007A678F">
        <w:t>difference</w:t>
      </w:r>
      <w:r w:rsidR="00BB6E85">
        <w:t xml:space="preserve"> </w:t>
      </w:r>
      <w:r w:rsidRPr="007A678F">
        <w:t>between</w:t>
      </w:r>
      <w:r w:rsidR="00BB6E85">
        <w:t xml:space="preserve"> </w:t>
      </w:r>
      <w:r w:rsidRPr="007A678F">
        <w:t>emissions</w:t>
      </w:r>
      <w:r w:rsidR="00BB6E85">
        <w:t xml:space="preserve"> </w:t>
      </w:r>
      <w:r w:rsidRPr="007A678F">
        <w:t>pathways</w:t>
      </w:r>
      <w:r w:rsidR="00BB6E85">
        <w:t xml:space="preserve"> </w:t>
      </w:r>
      <w:r w:rsidRPr="007A678F">
        <w:t>in</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scenario</w:t>
      </w:r>
      <w:r w:rsidR="00BB6E85">
        <w:t xml:space="preserve"> </w:t>
      </w:r>
      <w:r w:rsidRPr="007A678F">
        <w:t>and</w:t>
      </w:r>
      <w:r w:rsidR="00BB6E85">
        <w:t xml:space="preserve"> </w:t>
      </w:r>
      <w:r w:rsidRPr="007A678F">
        <w:t>the</w:t>
      </w:r>
      <w:r w:rsidR="00BB6E85">
        <w:t xml:space="preserve"> </w:t>
      </w:r>
      <w:r w:rsidRPr="007A678F">
        <w:t>reference</w:t>
      </w:r>
      <w:r w:rsidR="00BB6E85">
        <w:t xml:space="preserve"> </w:t>
      </w:r>
      <w:r w:rsidRPr="007A678F">
        <w:t>case</w:t>
      </w:r>
      <w:r w:rsidR="00BB6E85">
        <w:t xml:space="preserve"> </w:t>
      </w:r>
      <w:r w:rsidRPr="007A678F">
        <w:t>for</w:t>
      </w:r>
      <w:r w:rsidR="00BB6E85">
        <w:t xml:space="preserve"> </w:t>
      </w:r>
      <w:r w:rsidRPr="007A678F">
        <w:t>the</w:t>
      </w:r>
      <w:r w:rsidR="00BB6E85">
        <w:t xml:space="preserve"> </w:t>
      </w:r>
      <w:r w:rsidRPr="007A678F">
        <w:t>electricity</w:t>
      </w:r>
      <w:r w:rsidR="00BB6E85">
        <w:t xml:space="preserve"> </w:t>
      </w:r>
      <w:r w:rsidRPr="007A678F">
        <w:t>and</w:t>
      </w:r>
      <w:r w:rsidR="00BB6E85">
        <w:t xml:space="preserve"> </w:t>
      </w:r>
      <w:r w:rsidRPr="007A678F">
        <w:t>transport</w:t>
      </w:r>
      <w:r w:rsidR="00BB6E85">
        <w:t xml:space="preserve"> </w:t>
      </w:r>
      <w:r w:rsidRPr="007A678F">
        <w:t>sectors</w:t>
      </w:r>
      <w:r w:rsidR="00BB6E85">
        <w:t xml:space="preserve"> </w:t>
      </w:r>
      <w:r w:rsidRPr="007A678F">
        <w:t>respectively,</w:t>
      </w:r>
      <w:r w:rsidR="00BB6E85">
        <w:t xml:space="preserve"> </w:t>
      </w:r>
      <w:r w:rsidRPr="007A678F">
        <w:t>based</w:t>
      </w:r>
      <w:r w:rsidR="00BB6E85">
        <w:t xml:space="preserve"> </w:t>
      </w:r>
      <w:r w:rsidRPr="007A678F">
        <w:t>on</w:t>
      </w:r>
      <w:r w:rsidR="00BB6E85">
        <w:t xml:space="preserve"> </w:t>
      </w:r>
      <w:r w:rsidRPr="007A678F">
        <w:t>the</w:t>
      </w:r>
      <w:r w:rsidR="00BB6E85">
        <w:t xml:space="preserve"> </w:t>
      </w:r>
      <w:r w:rsidRPr="007A678F">
        <w:t>climate-economy</w:t>
      </w:r>
      <w:r w:rsidR="00BB6E85">
        <w:t xml:space="preserve"> </w:t>
      </w:r>
      <w:r w:rsidRPr="007A678F">
        <w:t>modelling</w:t>
      </w:r>
      <w:r w:rsidR="00BB6E85">
        <w:t xml:space="preserve"> </w:t>
      </w:r>
      <w:r w:rsidRPr="007A678F">
        <w:t>described</w:t>
      </w:r>
      <w:r w:rsidR="00BB6E85">
        <w:t xml:space="preserve"> </w:t>
      </w:r>
      <w:r w:rsidRPr="007A678F">
        <w:t>in</w:t>
      </w:r>
      <w:r w:rsidR="00BB6E85">
        <w:t xml:space="preserve"> </w:t>
      </w:r>
      <w:r w:rsidRPr="007A678F">
        <w:t>Appendix</w:t>
      </w:r>
      <w:r w:rsidR="00BB6E85">
        <w:t xml:space="preserve"> </w:t>
      </w:r>
      <w:r w:rsidRPr="007A678F">
        <w:t>A.</w:t>
      </w:r>
      <w:r w:rsidR="00BB6E85">
        <w:t xml:space="preserve"> </w:t>
      </w:r>
      <w:r w:rsidRPr="007A678F">
        <w:t>Using</w:t>
      </w:r>
      <w:r w:rsidR="00BB6E85">
        <w:t xml:space="preserve"> </w:t>
      </w:r>
      <w:r w:rsidRPr="007A678F">
        <w:t>this</w:t>
      </w:r>
      <w:r w:rsidR="00BB6E85">
        <w:t xml:space="preserve"> </w:t>
      </w:r>
      <w:r w:rsidRPr="007A678F">
        <w:t>methodology,</w:t>
      </w:r>
      <w:r w:rsidR="00BB6E85">
        <w:t xml:space="preserve"> </w:t>
      </w:r>
      <w:r w:rsidRPr="007A678F">
        <w:t>these</w:t>
      </w:r>
      <w:r w:rsidR="00BB6E85">
        <w:t xml:space="preserve"> </w:t>
      </w:r>
      <w:r w:rsidRPr="007A678F">
        <w:t>total</w:t>
      </w:r>
      <w:r w:rsidR="00BB6E85">
        <w:t xml:space="preserve"> </w:t>
      </w:r>
      <w:r w:rsidRPr="007A678F">
        <w:t>health</w:t>
      </w:r>
      <w:r w:rsidR="00BB6E85">
        <w:t xml:space="preserve"> </w:t>
      </w:r>
      <w:r w:rsidRPr="007A678F">
        <w:t>benefits</w:t>
      </w:r>
      <w:r w:rsidR="00BB6E85">
        <w:t xml:space="preserve"> </w:t>
      </w:r>
      <w:r w:rsidRPr="007A678F">
        <w:t>are</w:t>
      </w:r>
      <w:r w:rsidR="00BB6E85">
        <w:t xml:space="preserve"> </w:t>
      </w:r>
      <w:r w:rsidRPr="007A678F">
        <w:t>estimated</w:t>
      </w:r>
      <w:r w:rsidR="00BB6E85">
        <w:t xml:space="preserve"> </w:t>
      </w:r>
      <w:r w:rsidRPr="007A678F">
        <w:t>to</w:t>
      </w:r>
      <w:r w:rsidR="00BB6E85">
        <w:t xml:space="preserve"> </w:t>
      </w:r>
      <w:r w:rsidRPr="007A678F">
        <w:t>be</w:t>
      </w:r>
      <w:r w:rsidR="00BB6E85">
        <w:t xml:space="preserve"> </w:t>
      </w:r>
      <w:r w:rsidRPr="007A678F">
        <w:t>worth</w:t>
      </w:r>
      <w:r w:rsidR="00BB6E85">
        <w:t xml:space="preserve"> </w:t>
      </w:r>
      <w:r w:rsidRPr="007A678F">
        <w:t>$5.7</w:t>
      </w:r>
      <w:r w:rsidR="00BB6E85">
        <w:t xml:space="preserve"> </w:t>
      </w:r>
      <w:r w:rsidRPr="007A678F">
        <w:t>billion</w:t>
      </w:r>
      <w:r w:rsidR="00BB6E85">
        <w:t xml:space="preserve"> </w:t>
      </w:r>
      <w:r w:rsidRPr="007A678F">
        <w:t>(NPV</w:t>
      </w:r>
      <w:r w:rsidR="00BB6E85">
        <w:t xml:space="preserve"> </w:t>
      </w:r>
      <w:r w:rsidRPr="007A678F">
        <w:t>2022–2070).</w:t>
      </w:r>
    </w:p>
    <w:p w14:paraId="2193725C" w14:textId="6AA48D21" w:rsidR="007B4AA7" w:rsidRPr="00C14D87" w:rsidRDefault="007C1E06" w:rsidP="00C14D87">
      <w:pPr>
        <w:pStyle w:val="Heading2"/>
      </w:pPr>
      <w:r w:rsidRPr="00C14D87">
        <w:t>B.3</w:t>
      </w:r>
      <w:r w:rsidR="00BB6E85" w:rsidRPr="00C14D87">
        <w:t xml:space="preserve"> </w:t>
      </w:r>
      <w:r w:rsidRPr="00C14D87">
        <w:t>Global</w:t>
      </w:r>
      <w:r w:rsidR="00BB6E85" w:rsidRPr="00C14D87">
        <w:t xml:space="preserve"> </w:t>
      </w:r>
      <w:r w:rsidRPr="00C14D87">
        <w:t>benefits</w:t>
      </w:r>
      <w:r w:rsidR="00BB6E85" w:rsidRPr="00C14D87">
        <w:t xml:space="preserve"> </w:t>
      </w:r>
      <w:r w:rsidRPr="00C14D87">
        <w:t>of</w:t>
      </w:r>
      <w:r w:rsidR="00BB6E85" w:rsidRPr="00C14D87">
        <w:t xml:space="preserve"> </w:t>
      </w:r>
      <w:r w:rsidRPr="00C14D87">
        <w:t>Victorian</w:t>
      </w:r>
      <w:r w:rsidR="00BB6E85" w:rsidRPr="00C14D87">
        <w:t xml:space="preserve"> </w:t>
      </w:r>
      <w:r w:rsidRPr="00C14D87">
        <w:t>emissions</w:t>
      </w:r>
      <w:r w:rsidR="00BB6E85" w:rsidRPr="00C14D87">
        <w:t xml:space="preserve"> </w:t>
      </w:r>
      <w:r w:rsidRPr="00C14D87">
        <w:t>reduction</w:t>
      </w:r>
    </w:p>
    <w:p w14:paraId="3096FE6D" w14:textId="492330E2" w:rsidR="007B4AA7" w:rsidRPr="007A678F" w:rsidRDefault="007C1E06" w:rsidP="00C14D87">
      <w:r w:rsidRPr="007A678F">
        <w:t>A</w:t>
      </w:r>
      <w:r w:rsidR="00BB6E85">
        <w:t xml:space="preserve"> </w:t>
      </w:r>
      <w:r w:rsidRPr="007A678F">
        <w:t>social</w:t>
      </w:r>
      <w:r w:rsidR="00BB6E85">
        <w:t xml:space="preserve"> </w:t>
      </w:r>
      <w:r w:rsidRPr="007A678F">
        <w:t>cost</w:t>
      </w:r>
      <w:r w:rsidR="00BB6E85">
        <w:t xml:space="preserve"> </w:t>
      </w:r>
      <w:r w:rsidRPr="007A678F">
        <w:t>of</w:t>
      </w:r>
      <w:r w:rsidR="00BB6E85">
        <w:t xml:space="preserve"> </w:t>
      </w:r>
      <w:r w:rsidRPr="007A678F">
        <w:t>carbon</w:t>
      </w:r>
      <w:r w:rsidR="00BB6E85">
        <w:t xml:space="preserve"> </w:t>
      </w:r>
      <w:r w:rsidRPr="007A678F">
        <w:t>(SCC)</w:t>
      </w:r>
      <w:r w:rsidR="00BB6E85">
        <w:t xml:space="preserve"> </w:t>
      </w:r>
      <w:r w:rsidRPr="007A678F">
        <w:t>is</w:t>
      </w:r>
      <w:r w:rsidR="00BB6E85">
        <w:t xml:space="preserve"> </w:t>
      </w:r>
      <w:r w:rsidRPr="007A678F">
        <w:t>an</w:t>
      </w:r>
      <w:r w:rsidR="00BB6E85">
        <w:t xml:space="preserve"> </w:t>
      </w:r>
      <w:r w:rsidRPr="007A678F">
        <w:t>estimate</w:t>
      </w:r>
      <w:r w:rsidR="00BB6E85">
        <w:t xml:space="preserve"> </w:t>
      </w:r>
      <w:r w:rsidRPr="007A678F">
        <w:t>of</w:t>
      </w:r>
      <w:r w:rsidR="00BB6E85">
        <w:t xml:space="preserve"> </w:t>
      </w:r>
      <w:r w:rsidRPr="007A678F">
        <w:t>the</w:t>
      </w:r>
      <w:r w:rsidR="00BB6E85">
        <w:t xml:space="preserve"> </w:t>
      </w:r>
      <w:r w:rsidRPr="007A678F">
        <w:t>value</w:t>
      </w:r>
      <w:r w:rsidR="00BB6E85">
        <w:t xml:space="preserve"> </w:t>
      </w:r>
      <w:r w:rsidRPr="007A678F">
        <w:t>that</w:t>
      </w:r>
      <w:r w:rsidR="00BB6E85">
        <w:t xml:space="preserve"> </w:t>
      </w:r>
      <w:r w:rsidRPr="007A678F">
        <w:t>should</w:t>
      </w:r>
      <w:r w:rsidR="00BB6E85">
        <w:t xml:space="preserve"> </w:t>
      </w:r>
      <w:r w:rsidRPr="007A678F">
        <w:t>be</w:t>
      </w:r>
      <w:r w:rsidR="00BB6E85">
        <w:t xml:space="preserve"> </w:t>
      </w:r>
      <w:r w:rsidRPr="007A678F">
        <w:t>placed</w:t>
      </w:r>
      <w:r w:rsidR="00BB6E85">
        <w:t xml:space="preserve"> </w:t>
      </w:r>
      <w:r w:rsidRPr="007A678F">
        <w:t>on</w:t>
      </w:r>
      <w:r w:rsidR="00BB6E85">
        <w:t xml:space="preserve"> </w:t>
      </w:r>
      <w:r w:rsidRPr="007A678F">
        <w:t>each</w:t>
      </w:r>
      <w:r w:rsidR="00BB6E85">
        <w:t xml:space="preserve"> </w:t>
      </w:r>
      <w:r w:rsidRPr="007A678F">
        <w:t>tonne</w:t>
      </w:r>
      <w:r w:rsidR="00BB6E85">
        <w:t xml:space="preserve"> </w:t>
      </w:r>
      <w:r w:rsidRPr="007A678F">
        <w:t>of</w:t>
      </w:r>
      <w:r w:rsidR="00BB6E85">
        <w:t xml:space="preserve"> </w:t>
      </w:r>
      <w:r w:rsidRPr="007A678F">
        <w:t>greenhouse</w:t>
      </w:r>
      <w:r w:rsidR="00BB6E85">
        <w:t xml:space="preserve"> </w:t>
      </w:r>
      <w:r w:rsidRPr="007A678F">
        <w:t>gas</w:t>
      </w:r>
      <w:r w:rsidR="00BB6E85">
        <w:t xml:space="preserve"> </w:t>
      </w:r>
      <w:r w:rsidRPr="007A678F">
        <w:t>emissions</w:t>
      </w:r>
      <w:r w:rsidR="00BB6E85">
        <w:t xml:space="preserve"> </w:t>
      </w:r>
      <w:r w:rsidRPr="007A678F">
        <w:t>that</w:t>
      </w:r>
      <w:r w:rsidR="00BB6E85">
        <w:t xml:space="preserve"> </w:t>
      </w:r>
      <w:r w:rsidRPr="007A678F">
        <w:t>is</w:t>
      </w:r>
      <w:r w:rsidR="00BB6E85">
        <w:t xml:space="preserve"> </w:t>
      </w:r>
      <w:r w:rsidRPr="007A678F">
        <w:t>avoided,</w:t>
      </w:r>
      <w:r w:rsidR="00BB6E85">
        <w:t xml:space="preserve"> </w:t>
      </w:r>
      <w:r w:rsidRPr="007A678F">
        <w:t>based</w:t>
      </w:r>
      <w:r w:rsidR="00BB6E85">
        <w:t xml:space="preserve"> </w:t>
      </w:r>
      <w:r w:rsidRPr="007A678F">
        <w:t>on</w:t>
      </w:r>
      <w:r w:rsidR="00BB6E85">
        <w:t xml:space="preserve"> </w:t>
      </w:r>
      <w:r w:rsidRPr="007A678F">
        <w:t>the</w:t>
      </w:r>
      <w:r w:rsidR="00BB6E85">
        <w:t xml:space="preserve"> </w:t>
      </w:r>
      <w:r w:rsidRPr="007A678F">
        <w:t>additional</w:t>
      </w:r>
      <w:r w:rsidR="00BB6E85">
        <w:t xml:space="preserve"> </w:t>
      </w:r>
      <w:r w:rsidRPr="007A678F">
        <w:t>damages</w:t>
      </w:r>
      <w:r w:rsidR="00BB6E85">
        <w:t xml:space="preserve"> </w:t>
      </w:r>
      <w:r w:rsidRPr="007A678F">
        <w:t>that</w:t>
      </w:r>
      <w:r w:rsidR="00BB6E85">
        <w:t xml:space="preserve"> </w:t>
      </w:r>
      <w:r w:rsidRPr="007A678F">
        <w:t>would</w:t>
      </w:r>
      <w:r w:rsidR="00BB6E85">
        <w:t xml:space="preserve"> </w:t>
      </w:r>
      <w:r w:rsidRPr="007A678F">
        <w:t>result</w:t>
      </w:r>
      <w:r w:rsidR="00BB6E85">
        <w:t xml:space="preserve"> </w:t>
      </w:r>
      <w:r w:rsidRPr="007A678F">
        <w:t>globally</w:t>
      </w:r>
      <w:r w:rsidR="00BB6E85">
        <w:t xml:space="preserve"> </w:t>
      </w:r>
      <w:r w:rsidRPr="007A678F">
        <w:t>if</w:t>
      </w:r>
      <w:r w:rsidR="00BB6E85">
        <w:t xml:space="preserve"> </w:t>
      </w:r>
      <w:r w:rsidRPr="007A678F">
        <w:t>that</w:t>
      </w:r>
      <w:r w:rsidR="00BB6E85">
        <w:t xml:space="preserve"> </w:t>
      </w:r>
      <w:r w:rsidRPr="007A678F">
        <w:t>tonne</w:t>
      </w:r>
      <w:r w:rsidR="00BB6E85">
        <w:t xml:space="preserve"> </w:t>
      </w:r>
      <w:r w:rsidRPr="007A678F">
        <w:t>were</w:t>
      </w:r>
      <w:r w:rsidR="00BB6E85">
        <w:t xml:space="preserve"> </w:t>
      </w:r>
      <w:r w:rsidRPr="007A678F">
        <w:t>emitted.</w:t>
      </w:r>
      <w:r w:rsidR="00BB6E85">
        <w:t xml:space="preserve"> </w:t>
      </w:r>
      <w:r w:rsidRPr="007A678F">
        <w:t>While</w:t>
      </w:r>
      <w:r w:rsidR="00BB6E85">
        <w:t xml:space="preserve"> </w:t>
      </w:r>
      <w:r w:rsidRPr="007A678F">
        <w:t>the</w:t>
      </w:r>
      <w:r w:rsidR="00BB6E85">
        <w:t xml:space="preserve"> </w:t>
      </w:r>
      <w:r w:rsidRPr="007A678F">
        <w:t>climate-economy</w:t>
      </w:r>
      <w:r w:rsidR="00BB6E85">
        <w:t xml:space="preserve"> </w:t>
      </w:r>
      <w:r w:rsidRPr="007A678F">
        <w:t>modelling</w:t>
      </w:r>
      <w:r w:rsidR="00BB6E85">
        <w:t xml:space="preserve"> </w:t>
      </w:r>
      <w:r w:rsidRPr="007A678F">
        <w:t>provided</w:t>
      </w:r>
      <w:r w:rsidR="00BB6E85">
        <w:t xml:space="preserve"> </w:t>
      </w:r>
      <w:r w:rsidRPr="007A678F">
        <w:t>estimates</w:t>
      </w:r>
      <w:r w:rsidR="00BB6E85">
        <w:t xml:space="preserve"> </w:t>
      </w:r>
      <w:r w:rsidRPr="007A678F">
        <w:t>of</w:t>
      </w:r>
      <w:r w:rsidR="00BB6E85">
        <w:t xml:space="preserve"> </w:t>
      </w:r>
      <w:r w:rsidRPr="007A678F">
        <w:t>how</w:t>
      </w:r>
      <w:r w:rsidR="00BB6E85">
        <w:t xml:space="preserve"> </w:t>
      </w:r>
      <w:r w:rsidRPr="007A678F">
        <w:t>Victoria</w:t>
      </w:r>
      <w:r w:rsidR="00BB6E85">
        <w:t xml:space="preserve"> </w:t>
      </w:r>
      <w:r w:rsidRPr="007A678F">
        <w:t>might</w:t>
      </w:r>
      <w:r w:rsidR="00BB6E85">
        <w:t xml:space="preserve"> </w:t>
      </w:r>
      <w:r w:rsidRPr="007A678F">
        <w:t>experience</w:t>
      </w:r>
      <w:r w:rsidR="00BB6E85">
        <w:t xml:space="preserve"> </w:t>
      </w:r>
      <w:r w:rsidRPr="007A678F">
        <w:t>differing</w:t>
      </w:r>
      <w:r w:rsidR="00BB6E85">
        <w:t xml:space="preserve"> </w:t>
      </w:r>
      <w:r w:rsidRPr="007A678F">
        <w:t>climate</w:t>
      </w:r>
      <w:r w:rsidR="00BB6E85">
        <w:t xml:space="preserve"> </w:t>
      </w:r>
      <w:r w:rsidRPr="007A678F">
        <w:t>damages</w:t>
      </w:r>
      <w:r w:rsidR="00BB6E85">
        <w:t xml:space="preserve"> </w:t>
      </w:r>
      <w:r w:rsidRPr="007A678F">
        <w:t>under</w:t>
      </w:r>
      <w:r w:rsidR="00BB6E85">
        <w:t xml:space="preserve"> </w:t>
      </w:r>
      <w:r w:rsidRPr="007A678F">
        <w:t>different</w:t>
      </w:r>
      <w:r w:rsidR="00BB6E85">
        <w:t xml:space="preserve"> </w:t>
      </w:r>
      <w:r w:rsidRPr="007A678F">
        <w:t>global</w:t>
      </w:r>
      <w:r w:rsidR="00BB6E85">
        <w:t xml:space="preserve"> </w:t>
      </w:r>
      <w:r w:rsidRPr="007A678F">
        <w:t>climate</w:t>
      </w:r>
      <w:r w:rsidR="00BB6E85">
        <w:t xml:space="preserve"> </w:t>
      </w:r>
      <w:r w:rsidRPr="007A678F">
        <w:t>action</w:t>
      </w:r>
      <w:r w:rsidR="00BB6E85">
        <w:t xml:space="preserve"> </w:t>
      </w:r>
      <w:r w:rsidRPr="007A678F">
        <w:t>scenarios,</w:t>
      </w:r>
      <w:r w:rsidR="00BB6E85">
        <w:t xml:space="preserve"> </w:t>
      </w:r>
      <w:r w:rsidRPr="007A678F">
        <w:t>the</w:t>
      </w:r>
      <w:r w:rsidR="00BB6E85">
        <w:t xml:space="preserve"> </w:t>
      </w:r>
      <w:r w:rsidRPr="007A678F">
        <w:t>SCC</w:t>
      </w:r>
      <w:r w:rsidR="00BB6E85">
        <w:t xml:space="preserve"> </w:t>
      </w:r>
      <w:r w:rsidRPr="007A678F">
        <w:t>captures</w:t>
      </w:r>
      <w:r w:rsidR="00BB6E85">
        <w:t xml:space="preserve"> </w:t>
      </w:r>
      <w:r w:rsidRPr="007A678F">
        <w:t>the</w:t>
      </w:r>
      <w:r w:rsidR="00BB6E85">
        <w:t xml:space="preserve"> </w:t>
      </w:r>
      <w:r w:rsidRPr="007A678F">
        <w:t>reverse</w:t>
      </w:r>
      <w:r w:rsidR="00BB6E85">
        <w:t xml:space="preserve"> </w:t>
      </w:r>
      <w:r w:rsidRPr="007A678F">
        <w:t>effect</w:t>
      </w:r>
      <w:r w:rsidR="00BB6E85">
        <w:t xml:space="preserve"> </w:t>
      </w:r>
      <w:r w:rsidRPr="007A678F">
        <w:t>–</w:t>
      </w:r>
      <w:r w:rsidR="00BB6E85">
        <w:t xml:space="preserve"> </w:t>
      </w:r>
      <w:r w:rsidRPr="007A678F">
        <w:t>it</w:t>
      </w:r>
      <w:r w:rsidR="00BB6E85">
        <w:t xml:space="preserve"> </w:t>
      </w:r>
      <w:r w:rsidRPr="007A678F">
        <w:t>estimates</w:t>
      </w:r>
      <w:r w:rsidR="00BB6E85">
        <w:t xml:space="preserve"> </w:t>
      </w:r>
      <w:r w:rsidRPr="007A678F">
        <w:t>the</w:t>
      </w:r>
      <w:r w:rsidR="00BB6E85">
        <w:t xml:space="preserve"> </w:t>
      </w:r>
      <w:r w:rsidRPr="007A678F">
        <w:t>benefits</w:t>
      </w:r>
      <w:r w:rsidR="00BB6E85">
        <w:t xml:space="preserve"> </w:t>
      </w:r>
      <w:r w:rsidRPr="007A678F">
        <w:t>that</w:t>
      </w:r>
      <w:r w:rsidR="00BB6E85">
        <w:t xml:space="preserve"> </w:t>
      </w:r>
      <w:r w:rsidRPr="007A678F">
        <w:t>Victorian</w:t>
      </w:r>
      <w:r w:rsidR="00BB6E85">
        <w:t xml:space="preserve"> </w:t>
      </w:r>
      <w:r w:rsidRPr="007A678F">
        <w:t>emissions</w:t>
      </w:r>
      <w:r w:rsidR="00BB6E85">
        <w:t xml:space="preserve"> </w:t>
      </w:r>
      <w:r w:rsidRPr="007A678F">
        <w:t>reduction</w:t>
      </w:r>
      <w:r w:rsidR="00BB6E85">
        <w:t xml:space="preserve"> </w:t>
      </w:r>
      <w:r w:rsidRPr="007A678F">
        <w:t>provides</w:t>
      </w:r>
      <w:r w:rsidR="00BB6E85">
        <w:t xml:space="preserve"> </w:t>
      </w:r>
      <w:r w:rsidRPr="007A678F">
        <w:t>to</w:t>
      </w:r>
      <w:r w:rsidR="00BB6E85">
        <w:t xml:space="preserve"> </w:t>
      </w:r>
      <w:r w:rsidRPr="007A678F">
        <w:t>the</w:t>
      </w:r>
      <w:r w:rsidR="00BB6E85">
        <w:t xml:space="preserve"> </w:t>
      </w:r>
      <w:r w:rsidRPr="007A678F">
        <w:t>rest</w:t>
      </w:r>
      <w:r w:rsidR="00BB6E85">
        <w:t xml:space="preserve"> </w:t>
      </w:r>
      <w:r w:rsidRPr="007A678F">
        <w:t>of</w:t>
      </w:r>
      <w:r w:rsidR="00BB6E85">
        <w:t xml:space="preserve"> </w:t>
      </w:r>
      <w:r w:rsidRPr="007A678F">
        <w:t>the</w:t>
      </w:r>
      <w:r w:rsidR="00BB6E85">
        <w:t xml:space="preserve"> </w:t>
      </w:r>
      <w:r w:rsidRPr="007A678F">
        <w:t>world.</w:t>
      </w:r>
      <w:r w:rsidR="00C14D87">
        <w:rPr>
          <w:rStyle w:val="FootnoteReference"/>
        </w:rPr>
        <w:footnoteReference w:id="55"/>
      </w:r>
    </w:p>
    <w:p w14:paraId="2BAB6E9F" w14:textId="72FD30F9" w:rsidR="007B4AA7" w:rsidRPr="007A678F" w:rsidRDefault="007C1E06" w:rsidP="00BF737A">
      <w:r w:rsidRPr="007A678F">
        <w:t>This</w:t>
      </w:r>
      <w:r w:rsidR="00BB6E85">
        <w:t xml:space="preserve"> </w:t>
      </w:r>
      <w:r w:rsidRPr="007A678F">
        <w:t>analysis</w:t>
      </w:r>
      <w:r w:rsidR="00BB6E85">
        <w:t xml:space="preserve"> </w:t>
      </w:r>
      <w:r w:rsidRPr="007A678F">
        <w:t>used</w:t>
      </w:r>
      <w:r w:rsidR="00BB6E85">
        <w:t xml:space="preserve"> </w:t>
      </w:r>
      <w:r w:rsidRPr="007A678F">
        <w:t>a</w:t>
      </w:r>
      <w:r w:rsidR="00BB6E85">
        <w:t xml:space="preserve"> </w:t>
      </w:r>
      <w:r w:rsidRPr="007A678F">
        <w:t>SCC</w:t>
      </w:r>
      <w:r w:rsidR="00BB6E85">
        <w:t xml:space="preserve"> </w:t>
      </w:r>
      <w:r w:rsidRPr="007A678F">
        <w:t>estimate</w:t>
      </w:r>
      <w:r w:rsidR="00BB6E85">
        <w:t xml:space="preserve"> </w:t>
      </w:r>
      <w:r w:rsidRPr="007A678F">
        <w:t>produced</w:t>
      </w:r>
      <w:r w:rsidR="00BB6E85">
        <w:t xml:space="preserve"> </w:t>
      </w:r>
      <w:r w:rsidRPr="007A678F">
        <w:t>by</w:t>
      </w:r>
      <w:r w:rsidR="00BB6E85">
        <w:t xml:space="preserve"> </w:t>
      </w:r>
      <w:r w:rsidRPr="007A678F">
        <w:t>the</w:t>
      </w:r>
      <w:r w:rsidR="00BB6E85">
        <w:t xml:space="preserve"> </w:t>
      </w:r>
      <w:r w:rsidRPr="007A678F">
        <w:t>USA</w:t>
      </w:r>
      <w:r w:rsidR="00BB6E85">
        <w:t xml:space="preserve"> </w:t>
      </w:r>
      <w:r w:rsidRPr="007A678F">
        <w:t>Environmental</w:t>
      </w:r>
      <w:r w:rsidR="00BB6E85">
        <w:t xml:space="preserve"> </w:t>
      </w:r>
      <w:r w:rsidRPr="007A678F">
        <w:t>Protection</w:t>
      </w:r>
      <w:r w:rsidR="00BB6E85">
        <w:t xml:space="preserve"> </w:t>
      </w:r>
      <w:r w:rsidRPr="007A678F">
        <w:t>Agency,</w:t>
      </w:r>
      <w:r w:rsidR="00BF737A">
        <w:rPr>
          <w:rStyle w:val="FootnoteReference"/>
        </w:rPr>
        <w:footnoteReference w:id="56"/>
      </w:r>
      <w:r w:rsidR="00BB6E85">
        <w:t xml:space="preserve"> </w:t>
      </w:r>
      <w:r w:rsidRPr="007A678F">
        <w:t>converted</w:t>
      </w:r>
      <w:r w:rsidR="00BB6E85">
        <w:t xml:space="preserve"> </w:t>
      </w:r>
      <w:r w:rsidRPr="007A678F">
        <w:t>to</w:t>
      </w:r>
      <w:r w:rsidR="00BB6E85">
        <w:t xml:space="preserve"> </w:t>
      </w:r>
      <w:r w:rsidRPr="007A678F">
        <w:t>Australian</w:t>
      </w:r>
      <w:r w:rsidR="00BB6E85">
        <w:t xml:space="preserve"> </w:t>
      </w:r>
      <w:r w:rsidRPr="007A678F">
        <w:t>dollars</w:t>
      </w:r>
      <w:r w:rsidR="00BB6E85">
        <w:t xml:space="preserve"> </w:t>
      </w:r>
      <w:r w:rsidRPr="007A678F">
        <w:t>and</w:t>
      </w:r>
      <w:r w:rsidR="00BB6E85">
        <w:t xml:space="preserve"> </w:t>
      </w:r>
      <w:r w:rsidRPr="007A678F">
        <w:t>adjusted</w:t>
      </w:r>
      <w:r w:rsidR="00BB6E85">
        <w:t xml:space="preserve"> </w:t>
      </w:r>
      <w:r w:rsidRPr="007A678F">
        <w:t>to</w:t>
      </w:r>
      <w:r w:rsidR="00BB6E85">
        <w:t xml:space="preserve"> </w:t>
      </w:r>
      <w:r w:rsidRPr="007A678F">
        <w:t>present</w:t>
      </w:r>
      <w:r w:rsidR="00BB6E85">
        <w:t xml:space="preserve"> </w:t>
      </w:r>
      <w:r w:rsidRPr="007A678F">
        <w:t>values.</w:t>
      </w:r>
      <w:r w:rsidR="00BB6E85">
        <w:t xml:space="preserve"> </w:t>
      </w:r>
      <w:r w:rsidRPr="007A678F">
        <w:t>This</w:t>
      </w:r>
      <w:r w:rsidR="00BB6E85">
        <w:t xml:space="preserve"> </w:t>
      </w:r>
      <w:r w:rsidRPr="007A678F">
        <w:t>estimate</w:t>
      </w:r>
      <w:r w:rsidR="00BB6E85">
        <w:t xml:space="preserve"> </w:t>
      </w:r>
      <w:r w:rsidRPr="007A678F">
        <w:t>incorporates</w:t>
      </w:r>
      <w:r w:rsidR="00BB6E85">
        <w:t xml:space="preserve"> </w:t>
      </w:r>
      <w:r w:rsidRPr="007A678F">
        <w:t>the</w:t>
      </w:r>
      <w:r w:rsidR="00BB6E85">
        <w:t xml:space="preserve"> </w:t>
      </w:r>
      <w:r w:rsidRPr="007A678F">
        <w:t>value</w:t>
      </w:r>
      <w:r w:rsidR="00BB6E85">
        <w:t xml:space="preserve"> </w:t>
      </w:r>
      <w:r w:rsidRPr="007A678F">
        <w:t>of</w:t>
      </w:r>
      <w:r w:rsidR="00BB6E85">
        <w:t xml:space="preserve"> </w:t>
      </w:r>
      <w:r w:rsidRPr="007A678F">
        <w:t>a</w:t>
      </w:r>
      <w:r w:rsidR="00BB6E85">
        <w:t xml:space="preserve"> </w:t>
      </w:r>
      <w:r w:rsidRPr="007A678F">
        <w:t>wide</w:t>
      </w:r>
      <w:r w:rsidR="00BB6E85">
        <w:t xml:space="preserve"> </w:t>
      </w:r>
      <w:r w:rsidRPr="007A678F">
        <w:t>array</w:t>
      </w:r>
      <w:r w:rsidR="00BB6E85">
        <w:t xml:space="preserve"> </w:t>
      </w:r>
      <w:r w:rsidRPr="007A678F">
        <w:t>of</w:t>
      </w:r>
      <w:r w:rsidR="00BB6E85">
        <w:t xml:space="preserve"> </w:t>
      </w:r>
      <w:r w:rsidRPr="007A678F">
        <w:t>empirically</w:t>
      </w:r>
      <w:r w:rsidR="00BB6E85">
        <w:t xml:space="preserve"> </w:t>
      </w:r>
      <w:r w:rsidRPr="007A678F">
        <w:t>grounded</w:t>
      </w:r>
      <w:r w:rsidR="00BB6E85">
        <w:t xml:space="preserve"> </w:t>
      </w:r>
      <w:r w:rsidRPr="007A678F">
        <w:t>climate</w:t>
      </w:r>
      <w:r w:rsidR="00BB6E85">
        <w:t xml:space="preserve"> </w:t>
      </w:r>
      <w:r w:rsidRPr="007A678F">
        <w:t>change</w:t>
      </w:r>
      <w:r w:rsidR="00BB6E85">
        <w:t xml:space="preserve"> </w:t>
      </w:r>
      <w:r w:rsidRPr="007A678F">
        <w:t>impacts,</w:t>
      </w:r>
      <w:r w:rsidR="00BB6E85">
        <w:t xml:space="preserve"> </w:t>
      </w:r>
      <w:r w:rsidRPr="007A678F">
        <w:t>including</w:t>
      </w:r>
      <w:r w:rsidR="00BB6E85">
        <w:t xml:space="preserve"> </w:t>
      </w:r>
      <w:r w:rsidRPr="007A678F">
        <w:t>changes</w:t>
      </w:r>
      <w:r w:rsidR="00BB6E85">
        <w:t xml:space="preserve"> </w:t>
      </w:r>
      <w:r w:rsidRPr="007A678F">
        <w:t>in</w:t>
      </w:r>
      <w:r w:rsidR="00BB6E85">
        <w:t xml:space="preserve"> </w:t>
      </w:r>
      <w:r w:rsidRPr="007A678F">
        <w:t>health</w:t>
      </w:r>
      <w:r w:rsidR="00BB6E85">
        <w:t xml:space="preserve"> </w:t>
      </w:r>
      <w:r w:rsidRPr="007A678F">
        <w:t>(heat-</w:t>
      </w:r>
      <w:r w:rsidR="00BB6E85">
        <w:t xml:space="preserve"> </w:t>
      </w:r>
      <w:r w:rsidRPr="007A678F">
        <w:t>and</w:t>
      </w:r>
      <w:r w:rsidR="00BB6E85">
        <w:t xml:space="preserve"> </w:t>
      </w:r>
      <w:r w:rsidRPr="007A678F">
        <w:t>cold-related</w:t>
      </w:r>
      <w:r w:rsidR="00BB6E85">
        <w:t xml:space="preserve"> </w:t>
      </w:r>
      <w:r w:rsidRPr="007A678F">
        <w:t>mortality),</w:t>
      </w:r>
      <w:r w:rsidR="00BB6E85">
        <w:t xml:space="preserve"> </w:t>
      </w:r>
      <w:r w:rsidRPr="007A678F">
        <w:t>energy</w:t>
      </w:r>
      <w:r w:rsidR="00BB6E85">
        <w:t xml:space="preserve"> </w:t>
      </w:r>
      <w:r w:rsidRPr="007A678F">
        <w:t>demand,</w:t>
      </w:r>
      <w:r w:rsidR="00BB6E85">
        <w:t xml:space="preserve"> </w:t>
      </w:r>
      <w:r w:rsidRPr="007A678F">
        <w:t>labour</w:t>
      </w:r>
      <w:r w:rsidR="00BB6E85">
        <w:t xml:space="preserve"> </w:t>
      </w:r>
      <w:r w:rsidRPr="007A678F">
        <w:t>productivity,</w:t>
      </w:r>
      <w:r w:rsidR="00BB6E85">
        <w:t xml:space="preserve"> </w:t>
      </w:r>
      <w:r w:rsidRPr="007A678F">
        <w:t>net</w:t>
      </w:r>
      <w:r w:rsidR="00BB6E85">
        <w:t xml:space="preserve"> </w:t>
      </w:r>
      <w:r w:rsidRPr="007A678F">
        <w:t>agricultural</w:t>
      </w:r>
      <w:r w:rsidR="00BB6E85">
        <w:t xml:space="preserve"> </w:t>
      </w:r>
      <w:r w:rsidRPr="007A678F">
        <w:t>productivity,</w:t>
      </w:r>
      <w:r w:rsidR="00BB6E85">
        <w:t xml:space="preserve"> </w:t>
      </w:r>
      <w:r w:rsidRPr="007A678F">
        <w:t>and</w:t>
      </w:r>
      <w:r w:rsidR="00BB6E85">
        <w:t xml:space="preserve"> </w:t>
      </w:r>
      <w:r w:rsidRPr="007A678F">
        <w:t>coastal</w:t>
      </w:r>
      <w:r w:rsidR="00BB6E85">
        <w:t xml:space="preserve"> </w:t>
      </w:r>
      <w:r w:rsidRPr="007A678F">
        <w:t>inundation</w:t>
      </w:r>
      <w:r w:rsidR="00BB6E85">
        <w:t xml:space="preserve"> </w:t>
      </w:r>
      <w:r w:rsidRPr="007A678F">
        <w:t>(from</w:t>
      </w:r>
      <w:r w:rsidR="00BB6E85">
        <w:t xml:space="preserve"> </w:t>
      </w:r>
      <w:r w:rsidRPr="007A678F">
        <w:t>sea</w:t>
      </w:r>
      <w:r w:rsidR="00BB6E85">
        <w:t xml:space="preserve"> </w:t>
      </w:r>
      <w:r w:rsidRPr="007A678F">
        <w:t>level</w:t>
      </w:r>
      <w:r w:rsidR="00BB6E85">
        <w:t xml:space="preserve"> </w:t>
      </w:r>
      <w:r w:rsidRPr="007A678F">
        <w:t>rise).</w:t>
      </w:r>
      <w:r w:rsidR="00BB6E85">
        <w:t xml:space="preserve"> </w:t>
      </w:r>
      <w:r w:rsidRPr="007A678F">
        <w:t>The</w:t>
      </w:r>
      <w:r w:rsidR="00BB6E85">
        <w:t xml:space="preserve"> </w:t>
      </w:r>
      <w:r w:rsidRPr="007A678F">
        <w:t>SCC</w:t>
      </w:r>
      <w:r w:rsidR="00BB6E85">
        <w:t xml:space="preserve"> </w:t>
      </w:r>
      <w:r w:rsidRPr="007A678F">
        <w:t>value</w:t>
      </w:r>
      <w:r w:rsidR="00BB6E85">
        <w:t xml:space="preserve"> </w:t>
      </w:r>
      <w:r w:rsidRPr="007A678F">
        <w:t>was</w:t>
      </w:r>
      <w:r w:rsidR="00BB6E85">
        <w:t xml:space="preserve"> </w:t>
      </w:r>
      <w:r w:rsidRPr="007A678F">
        <w:t>applied</w:t>
      </w:r>
      <w:r w:rsidR="00BB6E85">
        <w:t xml:space="preserve"> </w:t>
      </w:r>
      <w:r w:rsidRPr="007A678F">
        <w:t>to</w:t>
      </w:r>
      <w:r w:rsidR="00BB6E85">
        <w:t xml:space="preserve"> </w:t>
      </w:r>
      <w:r w:rsidRPr="007A678F">
        <w:t>the</w:t>
      </w:r>
      <w:r w:rsidR="00BB6E85">
        <w:t xml:space="preserve"> </w:t>
      </w:r>
      <w:r w:rsidRPr="007A678F">
        <w:t>difference</w:t>
      </w:r>
      <w:r w:rsidR="00BB6E85">
        <w:t xml:space="preserve"> </w:t>
      </w:r>
      <w:r w:rsidRPr="007A678F">
        <w:t>in</w:t>
      </w:r>
      <w:r w:rsidR="00BB6E85">
        <w:t xml:space="preserve"> </w:t>
      </w:r>
      <w:r w:rsidRPr="007A678F">
        <w:t>emissions</w:t>
      </w:r>
      <w:r w:rsidR="00BB6E85">
        <w:t xml:space="preserve"> </w:t>
      </w:r>
      <w:r w:rsidRPr="007A678F">
        <w:t>between</w:t>
      </w:r>
      <w:r w:rsidR="00BB6E85">
        <w:t xml:space="preserve"> </w:t>
      </w:r>
      <w:r w:rsidRPr="007A678F">
        <w:t>the</w:t>
      </w:r>
      <w:r w:rsidR="00BB6E85">
        <w:t xml:space="preserve"> </w:t>
      </w:r>
      <w:r w:rsidRPr="007A678F">
        <w:t>2035</w:t>
      </w:r>
      <w:r w:rsidR="00BB6E85">
        <w:t xml:space="preserve"> </w:t>
      </w:r>
      <w:r w:rsidRPr="007A678F">
        <w:t>target</w:t>
      </w:r>
      <w:r w:rsidR="00BB6E85">
        <w:t xml:space="preserve"> </w:t>
      </w:r>
      <w:r w:rsidRPr="007A678F">
        <w:t>scenario</w:t>
      </w:r>
      <w:r w:rsidR="00BB6E85">
        <w:t xml:space="preserve"> </w:t>
      </w:r>
      <w:r w:rsidRPr="007A678F">
        <w:t>and</w:t>
      </w:r>
      <w:r w:rsidR="00BB6E85">
        <w:t xml:space="preserve"> </w:t>
      </w:r>
      <w:r w:rsidRPr="007A678F">
        <w:t>the</w:t>
      </w:r>
      <w:r w:rsidR="00BB6E85">
        <w:t xml:space="preserve"> </w:t>
      </w:r>
      <w:r w:rsidRPr="007A678F">
        <w:t>reference</w:t>
      </w:r>
      <w:r w:rsidR="00BB6E85">
        <w:t xml:space="preserve"> </w:t>
      </w:r>
      <w:r w:rsidRPr="007A678F">
        <w:t>case.</w:t>
      </w:r>
      <w:r w:rsidR="00BB6E85">
        <w:t xml:space="preserve"> </w:t>
      </w:r>
      <w:r w:rsidRPr="007A678F">
        <w:t>The</w:t>
      </w:r>
      <w:r w:rsidR="00BB6E85">
        <w:t xml:space="preserve"> </w:t>
      </w:r>
      <w:r w:rsidRPr="007A678F">
        <w:t>global</w:t>
      </w:r>
      <w:r w:rsidR="00BB6E85">
        <w:t xml:space="preserve"> </w:t>
      </w:r>
      <w:r w:rsidRPr="007A678F">
        <w:t>benefit</w:t>
      </w:r>
      <w:r w:rsidR="00BB6E85">
        <w:t xml:space="preserve"> </w:t>
      </w:r>
      <w:r w:rsidRPr="007A678F">
        <w:t>derived</w:t>
      </w:r>
      <w:r w:rsidR="00BB6E85">
        <w:t xml:space="preserve"> </w:t>
      </w:r>
      <w:r w:rsidRPr="007A678F">
        <w:t>from</w:t>
      </w:r>
      <w:r w:rsidR="00BB6E85">
        <w:t xml:space="preserve"> </w:t>
      </w:r>
      <w:r w:rsidRPr="007A678F">
        <w:t>this</w:t>
      </w:r>
      <w:r w:rsidR="00BB6E85">
        <w:t xml:space="preserve"> </w:t>
      </w:r>
      <w:r w:rsidRPr="007A678F">
        <w:t>is</w:t>
      </w:r>
      <w:r w:rsidR="00BB6E85">
        <w:t xml:space="preserve"> </w:t>
      </w:r>
      <w:r w:rsidRPr="007A678F">
        <w:t>estimated</w:t>
      </w:r>
      <w:r w:rsidR="00BB6E85">
        <w:t xml:space="preserve"> </w:t>
      </w:r>
      <w:r w:rsidRPr="007A678F">
        <w:t>at</w:t>
      </w:r>
      <w:r w:rsidR="00BB6E85">
        <w:t xml:space="preserve"> </w:t>
      </w:r>
      <w:r w:rsidRPr="007A678F">
        <w:t>around</w:t>
      </w:r>
      <w:r w:rsidR="00BB6E85">
        <w:t xml:space="preserve"> </w:t>
      </w:r>
      <w:r w:rsidRPr="007A678F">
        <w:t>$140</w:t>
      </w:r>
      <w:r w:rsidR="00BB6E85">
        <w:t xml:space="preserve"> </w:t>
      </w:r>
      <w:r w:rsidRPr="007A678F">
        <w:t>billion</w:t>
      </w:r>
      <w:r w:rsidR="00BB6E85">
        <w:t xml:space="preserve"> </w:t>
      </w:r>
      <w:r w:rsidRPr="007A678F">
        <w:t>(NPV</w:t>
      </w:r>
      <w:r w:rsidR="00BB6E85">
        <w:t xml:space="preserve"> </w:t>
      </w:r>
      <w:r w:rsidRPr="007A678F">
        <w:t>2022–2070).</w:t>
      </w:r>
    </w:p>
    <w:p w14:paraId="6ABF8720" w14:textId="764CB604" w:rsidR="007B4AA7" w:rsidRPr="00874438" w:rsidRDefault="007C1E06" w:rsidP="00874438">
      <w:pPr>
        <w:pStyle w:val="Heading1"/>
      </w:pPr>
      <w:bookmarkStart w:id="10" w:name="_Toc135041640"/>
      <w:r w:rsidRPr="00874438">
        <w:t>Appendix</w:t>
      </w:r>
      <w:r w:rsidR="00BB6E85" w:rsidRPr="00874438">
        <w:t xml:space="preserve"> </w:t>
      </w:r>
      <w:r w:rsidRPr="00874438">
        <w:t>C.</w:t>
      </w:r>
      <w:r w:rsidR="00BB6E85" w:rsidRPr="00874438">
        <w:t xml:space="preserve"> </w:t>
      </w:r>
      <w:r w:rsidRPr="00874438">
        <w:t>Modelling</w:t>
      </w:r>
      <w:r w:rsidR="00BB6E85" w:rsidRPr="00874438">
        <w:t xml:space="preserve"> </w:t>
      </w:r>
      <w:r w:rsidRPr="00874438">
        <w:t>pathways</w:t>
      </w:r>
      <w:r w:rsidR="00BB6E85" w:rsidRPr="00874438">
        <w:t xml:space="preserve"> </w:t>
      </w:r>
      <w:r w:rsidRPr="00874438">
        <w:t>to</w:t>
      </w:r>
      <w:r w:rsidR="00BB6E85" w:rsidRPr="00874438">
        <w:t xml:space="preserve"> </w:t>
      </w:r>
      <w:r w:rsidRPr="00874438">
        <w:t>net</w:t>
      </w:r>
      <w:r w:rsidR="00BB6E85" w:rsidRPr="00874438">
        <w:t xml:space="preserve"> </w:t>
      </w:r>
      <w:r w:rsidRPr="00874438">
        <w:t>zero</w:t>
      </w:r>
      <w:r w:rsidR="00BB6E85" w:rsidRPr="00874438">
        <w:t xml:space="preserve"> </w:t>
      </w:r>
      <w:r w:rsidRPr="00874438">
        <w:t>emissions</w:t>
      </w:r>
      <w:bookmarkEnd w:id="10"/>
    </w:p>
    <w:p w14:paraId="50AFCDC3" w14:textId="5E439047" w:rsidR="007B4AA7" w:rsidRPr="007A678F" w:rsidRDefault="007C1E06" w:rsidP="00874438">
      <w:r w:rsidRPr="007A678F">
        <w:t>The</w:t>
      </w:r>
      <w:r w:rsidR="00BB6E85">
        <w:t xml:space="preserve"> </w:t>
      </w:r>
      <w:r w:rsidRPr="007A678F">
        <w:t>Victorian</w:t>
      </w:r>
      <w:r w:rsidR="00BB6E85">
        <w:t xml:space="preserve"> </w:t>
      </w:r>
      <w:r w:rsidRPr="007A678F">
        <w:t>Government</w:t>
      </w:r>
      <w:r w:rsidR="00BB6E85">
        <w:t xml:space="preserve"> </w:t>
      </w:r>
      <w:r w:rsidRPr="007A678F">
        <w:t>commissioned</w:t>
      </w:r>
      <w:r w:rsidR="00BB6E85">
        <w:t xml:space="preserve"> </w:t>
      </w:r>
      <w:r w:rsidRPr="007A678F">
        <w:t>Jacobs</w:t>
      </w:r>
      <w:r w:rsidR="00BB6E85">
        <w:t xml:space="preserve"> </w:t>
      </w:r>
      <w:r w:rsidRPr="007A678F">
        <w:t>Group</w:t>
      </w:r>
      <w:r w:rsidR="00BB6E85">
        <w:t xml:space="preserve"> </w:t>
      </w:r>
      <w:r w:rsidRPr="007A678F">
        <w:t>Australia</w:t>
      </w:r>
      <w:r w:rsidR="00BB6E85">
        <w:t xml:space="preserve"> </w:t>
      </w:r>
      <w:r w:rsidRPr="007A678F">
        <w:t>(Jacobs)</w:t>
      </w:r>
      <w:r w:rsidR="00BB6E85">
        <w:t xml:space="preserve"> </w:t>
      </w:r>
      <w:r w:rsidRPr="007A678F">
        <w:t>to</w:t>
      </w:r>
      <w:r w:rsidR="00BB6E85">
        <w:t xml:space="preserve"> </w:t>
      </w:r>
      <w:r w:rsidRPr="007A678F">
        <w:t>model</w:t>
      </w:r>
      <w:r w:rsidR="00BB6E85">
        <w:t xml:space="preserve"> </w:t>
      </w:r>
      <w:r w:rsidRPr="007A678F">
        <w:t>Victoria’s</w:t>
      </w:r>
      <w:r w:rsidR="00BB6E85">
        <w:t xml:space="preserve"> </w:t>
      </w:r>
      <w:r w:rsidRPr="007A678F">
        <w:t>projected</w:t>
      </w:r>
      <w:r w:rsidR="00BB6E85">
        <w:t xml:space="preserve"> </w:t>
      </w:r>
      <w:r w:rsidRPr="007A678F">
        <w:t>future</w:t>
      </w:r>
      <w:r w:rsidR="00BB6E85">
        <w:t xml:space="preserve"> </w:t>
      </w:r>
      <w:r w:rsidRPr="007A678F">
        <w:t>emissions</w:t>
      </w:r>
      <w:r w:rsidR="00BB6E85">
        <w:t xml:space="preserve"> </w:t>
      </w:r>
      <w:r w:rsidRPr="007A678F">
        <w:t>under</w:t>
      </w:r>
      <w:r w:rsidR="00BB6E85">
        <w:t xml:space="preserve"> </w:t>
      </w:r>
      <w:r w:rsidRPr="007A678F">
        <w:t>current</w:t>
      </w:r>
      <w:r w:rsidR="00BB6E85">
        <w:t xml:space="preserve"> </w:t>
      </w:r>
      <w:r w:rsidRPr="007A678F">
        <w:t>policies</w:t>
      </w:r>
      <w:r w:rsidR="00BB6E85">
        <w:t xml:space="preserve"> </w:t>
      </w:r>
      <w:r w:rsidRPr="007A678F">
        <w:t>and</w:t>
      </w:r>
      <w:r w:rsidR="00BB6E85">
        <w:t xml:space="preserve"> </w:t>
      </w:r>
      <w:r w:rsidRPr="007A678F">
        <w:t>expected</w:t>
      </w:r>
      <w:r w:rsidR="00BB6E85">
        <w:t xml:space="preserve"> </w:t>
      </w:r>
      <w:r w:rsidRPr="007A678F">
        <w:t>market</w:t>
      </w:r>
      <w:r w:rsidR="00BB6E85">
        <w:t xml:space="preserve"> </w:t>
      </w:r>
      <w:r w:rsidRPr="007A678F">
        <w:t>trends</w:t>
      </w:r>
      <w:r w:rsidR="00BB6E85">
        <w:t xml:space="preserve"> </w:t>
      </w:r>
      <w:r w:rsidRPr="007A678F">
        <w:t>(the</w:t>
      </w:r>
      <w:r w:rsidR="00BB6E85">
        <w:t xml:space="preserve"> </w:t>
      </w:r>
      <w:r w:rsidRPr="007A678F">
        <w:t>‘reference</w:t>
      </w:r>
      <w:r w:rsidR="00BB6E85">
        <w:t xml:space="preserve"> </w:t>
      </w:r>
      <w:r w:rsidRPr="007A678F">
        <w:t>case’),</w:t>
      </w:r>
      <w:r w:rsidR="00BB6E85">
        <w:t xml:space="preserve"> </w:t>
      </w:r>
      <w:r w:rsidRPr="007A678F">
        <w:t>and</w:t>
      </w:r>
      <w:r w:rsidR="00BB6E85">
        <w:t xml:space="preserve"> </w:t>
      </w:r>
      <w:r w:rsidRPr="007A678F">
        <w:t>three</w:t>
      </w:r>
      <w:r w:rsidR="00BB6E85">
        <w:t xml:space="preserve"> </w:t>
      </w:r>
      <w:r w:rsidRPr="007A678F">
        <w:t>emissions</w:t>
      </w:r>
      <w:r w:rsidR="00BB6E85">
        <w:t xml:space="preserve"> </w:t>
      </w:r>
      <w:r w:rsidRPr="007A678F">
        <w:t>reduction</w:t>
      </w:r>
      <w:r w:rsidR="00BB6E85">
        <w:t xml:space="preserve"> </w:t>
      </w:r>
      <w:r w:rsidRPr="007A678F">
        <w:t>scenarios</w:t>
      </w:r>
      <w:r w:rsidR="00BB6E85">
        <w:t xml:space="preserve"> </w:t>
      </w:r>
      <w:r w:rsidRPr="007A678F">
        <w:t>showing</w:t>
      </w:r>
      <w:r w:rsidR="00BB6E85">
        <w:t xml:space="preserve"> </w:t>
      </w:r>
      <w:r w:rsidRPr="007A678F">
        <w:t>possible</w:t>
      </w:r>
      <w:r w:rsidR="00BB6E85">
        <w:t xml:space="preserve"> </w:t>
      </w:r>
      <w:r w:rsidRPr="007A678F">
        <w:t>pathways</w:t>
      </w:r>
      <w:r w:rsidR="00BB6E85">
        <w:t xml:space="preserve"> </w:t>
      </w:r>
      <w:r w:rsidRPr="007A678F">
        <w:t>for</w:t>
      </w:r>
      <w:r w:rsidR="00BB6E85">
        <w:t xml:space="preserve"> </w:t>
      </w:r>
      <w:r w:rsidRPr="007A678F">
        <w:t>Victoria</w:t>
      </w:r>
      <w:r w:rsidR="00BB6E85">
        <w:t xml:space="preserve"> </w:t>
      </w:r>
      <w:r w:rsidRPr="007A678F">
        <w:t>to</w:t>
      </w:r>
      <w:r w:rsidR="00BB6E85">
        <w:t xml:space="preserve"> </w:t>
      </w:r>
      <w:r w:rsidRPr="007A678F">
        <w:t>reach</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that</w:t>
      </w:r>
      <w:r w:rsidR="00BB6E85">
        <w:t xml:space="preserve"> </w:t>
      </w:r>
      <w:r w:rsidRPr="007A678F">
        <w:t>also</w:t>
      </w:r>
      <w:r w:rsidR="00BB6E85">
        <w:t xml:space="preserve"> </w:t>
      </w:r>
      <w:r w:rsidRPr="007A678F">
        <w:t>met</w:t>
      </w:r>
      <w:r w:rsidR="00BB6E85">
        <w:t xml:space="preserve"> </w:t>
      </w:r>
      <w:r w:rsidRPr="007A678F">
        <w:t>Victoria’s</w:t>
      </w:r>
      <w:r w:rsidR="00BB6E85">
        <w:t xml:space="preserve"> </w:t>
      </w:r>
      <w:r w:rsidRPr="007A678F">
        <w:t>existing</w:t>
      </w:r>
      <w:r w:rsidR="00BB6E85">
        <w:t xml:space="preserve"> </w:t>
      </w:r>
      <w:r w:rsidRPr="007A678F">
        <w:t>emissions</w:t>
      </w:r>
      <w:r w:rsidR="00BB6E85">
        <w:t xml:space="preserve"> </w:t>
      </w:r>
      <w:r w:rsidRPr="007A678F">
        <w:t>reduction</w:t>
      </w:r>
      <w:r w:rsidR="00BB6E85">
        <w:t xml:space="preserve"> </w:t>
      </w:r>
      <w:r w:rsidRPr="007A678F">
        <w:t>targets</w:t>
      </w:r>
      <w:r w:rsidR="00BB6E85">
        <w:t xml:space="preserve"> </w:t>
      </w:r>
      <w:r w:rsidRPr="007A678F">
        <w:t>in</w:t>
      </w:r>
      <w:r w:rsidR="00BB6E85">
        <w:t xml:space="preserve"> </w:t>
      </w:r>
      <w:r w:rsidRPr="007A678F">
        <w:t>2025</w:t>
      </w:r>
      <w:r w:rsidR="00BB6E85">
        <w:t xml:space="preserve"> </w:t>
      </w:r>
      <w:r w:rsidRPr="007A678F">
        <w:t>and</w:t>
      </w:r>
      <w:r w:rsidR="00BB6E85">
        <w:t xml:space="preserve"> </w:t>
      </w:r>
      <w:r w:rsidRPr="007A678F">
        <w:t>2030</w:t>
      </w:r>
      <w:r w:rsidR="00BB6E85">
        <w:t xml:space="preserve"> </w:t>
      </w:r>
      <w:r w:rsidRPr="007A678F">
        <w:t>and</w:t>
      </w:r>
      <w:r w:rsidR="00BB6E85">
        <w:t xml:space="preserve"> </w:t>
      </w:r>
      <w:r w:rsidRPr="007A678F">
        <w:t>new</w:t>
      </w:r>
      <w:r w:rsidR="00BB6E85">
        <w:t xml:space="preserve"> </w:t>
      </w:r>
      <w:r w:rsidRPr="007A678F">
        <w:t>target</w:t>
      </w:r>
      <w:r w:rsidR="00BB6E85">
        <w:t xml:space="preserve"> </w:t>
      </w:r>
      <w:r w:rsidRPr="007A678F">
        <w:t>for</w:t>
      </w:r>
      <w:r w:rsidR="00BB6E85">
        <w:t xml:space="preserve"> </w:t>
      </w:r>
      <w:r w:rsidRPr="007A678F">
        <w:t>2035.</w:t>
      </w:r>
      <w:r w:rsidR="00BB6E85">
        <w:t xml:space="preserve"> </w:t>
      </w:r>
      <w:r w:rsidRPr="007A678F">
        <w:t>The</w:t>
      </w:r>
      <w:r w:rsidR="00BB6E85">
        <w:t xml:space="preserve"> </w:t>
      </w:r>
      <w:r w:rsidRPr="007A678F">
        <w:t>modelling</w:t>
      </w:r>
      <w:r w:rsidR="00BB6E85">
        <w:t xml:space="preserve"> </w:t>
      </w:r>
      <w:r w:rsidRPr="007A678F">
        <w:t>was</w:t>
      </w:r>
      <w:r w:rsidR="00BB6E85">
        <w:t xml:space="preserve"> </w:t>
      </w:r>
      <w:r w:rsidRPr="007A678F">
        <w:t>used</w:t>
      </w:r>
      <w:r w:rsidR="00BB6E85">
        <w:t xml:space="preserve"> </w:t>
      </w:r>
      <w:r w:rsidRPr="007A678F">
        <w:t>to</w:t>
      </w:r>
      <w:r w:rsidR="00BB6E85">
        <w:t xml:space="preserve"> </w:t>
      </w:r>
      <w:r w:rsidRPr="007A678F">
        <w:t>understand</w:t>
      </w:r>
      <w:r w:rsidR="00BB6E85">
        <w:t xml:space="preserve"> </w:t>
      </w:r>
      <w:r w:rsidRPr="007A678F">
        <w:t>future</w:t>
      </w:r>
      <w:r w:rsidR="00BB6E85">
        <w:t xml:space="preserve"> </w:t>
      </w:r>
      <w:r w:rsidRPr="007A678F">
        <w:t>possibilities</w:t>
      </w:r>
      <w:r w:rsidR="00BB6E85">
        <w:t xml:space="preserve"> </w:t>
      </w:r>
      <w:r w:rsidRPr="007A678F">
        <w:t>and</w:t>
      </w:r>
      <w:r w:rsidR="00BB6E85">
        <w:t xml:space="preserve"> </w:t>
      </w:r>
      <w:r w:rsidRPr="007A678F">
        <w:t>to</w:t>
      </w:r>
      <w:r w:rsidR="00BB6E85">
        <w:t xml:space="preserve"> </w:t>
      </w:r>
      <w:r w:rsidRPr="007A678F">
        <w:t>identify</w:t>
      </w:r>
      <w:r w:rsidR="00BB6E85">
        <w:t xml:space="preserve"> </w:t>
      </w:r>
      <w:r w:rsidRPr="007A678F">
        <w:t>the</w:t>
      </w:r>
      <w:r w:rsidR="00BB6E85">
        <w:t xml:space="preserve"> </w:t>
      </w:r>
      <w:r w:rsidRPr="007A678F">
        <w:t>likely</w:t>
      </w:r>
      <w:r w:rsidR="00BB6E85">
        <w:t xml:space="preserve"> </w:t>
      </w:r>
      <w:r w:rsidRPr="007A678F">
        <w:t>key</w:t>
      </w:r>
      <w:r w:rsidR="00BB6E85">
        <w:t xml:space="preserve"> </w:t>
      </w:r>
      <w:r w:rsidRPr="007A678F">
        <w:t>areas</w:t>
      </w:r>
      <w:r w:rsidR="00BB6E85">
        <w:t xml:space="preserve"> </w:t>
      </w:r>
      <w:r w:rsidRPr="007A678F">
        <w:t>of</w:t>
      </w:r>
      <w:r w:rsidR="00BB6E85">
        <w:t xml:space="preserve"> </w:t>
      </w:r>
      <w:r w:rsidRPr="007A678F">
        <w:t>change</w:t>
      </w:r>
      <w:r w:rsidR="00BB6E85">
        <w:t xml:space="preserve"> </w:t>
      </w:r>
      <w:r w:rsidRPr="007A678F">
        <w:t>between</w:t>
      </w:r>
      <w:r w:rsidR="00BB6E85">
        <w:t xml:space="preserve"> </w:t>
      </w:r>
      <w:r w:rsidRPr="007A678F">
        <w:t>today</w:t>
      </w:r>
      <w:r w:rsidR="00BB6E85">
        <w:t xml:space="preserve"> </w:t>
      </w:r>
      <w:r w:rsidRPr="007A678F">
        <w:t>and</w:t>
      </w:r>
      <w:r w:rsidR="00BB6E85">
        <w:t xml:space="preserve"> </w:t>
      </w:r>
      <w:r w:rsidRPr="007A678F">
        <w:t>2035,</w:t>
      </w:r>
      <w:r w:rsidR="00BB6E85">
        <w:t xml:space="preserve"> </w:t>
      </w:r>
      <w:r w:rsidRPr="007A678F">
        <w:t>on</w:t>
      </w:r>
      <w:r w:rsidR="00BB6E85">
        <w:t xml:space="preserve"> </w:t>
      </w:r>
      <w:r w:rsidRPr="007A678F">
        <w:t>the</w:t>
      </w:r>
      <w:r w:rsidR="00BB6E85">
        <w:t xml:space="preserve"> </w:t>
      </w:r>
      <w:r w:rsidRPr="007A678F">
        <w:t>way</w:t>
      </w:r>
      <w:r w:rsidR="00BB6E85">
        <w:t xml:space="preserve"> </w:t>
      </w:r>
      <w:r w:rsidRPr="007A678F">
        <w:t>to</w:t>
      </w:r>
      <w:r w:rsidR="00BB6E85">
        <w:t xml:space="preserve"> </w:t>
      </w:r>
      <w:r w:rsidRPr="007A678F">
        <w:t>net</w:t>
      </w:r>
      <w:r w:rsidR="00BB6E85">
        <w:t xml:space="preserve"> </w:t>
      </w:r>
      <w:r w:rsidRPr="007A678F">
        <w:t>zero</w:t>
      </w:r>
      <w:r w:rsidR="00BB6E85">
        <w:t xml:space="preserve"> </w:t>
      </w:r>
      <w:r w:rsidRPr="007A678F">
        <w:t>emissions.</w:t>
      </w:r>
      <w:r w:rsidR="00BB6E85">
        <w:t xml:space="preserve"> </w:t>
      </w:r>
      <w:r w:rsidRPr="007A678F">
        <w:t>The</w:t>
      </w:r>
      <w:r w:rsidR="00BB6E85">
        <w:t xml:space="preserve"> </w:t>
      </w:r>
      <w:r w:rsidRPr="007A678F">
        <w:t>modelling</w:t>
      </w:r>
      <w:r w:rsidR="00BB6E85">
        <w:t xml:space="preserve"> </w:t>
      </w:r>
      <w:r w:rsidRPr="007A678F">
        <w:t>does</w:t>
      </w:r>
      <w:r w:rsidR="00BB6E85">
        <w:t xml:space="preserve"> </w:t>
      </w:r>
      <w:r w:rsidRPr="007A678F">
        <w:t>not</w:t>
      </w:r>
      <w:r w:rsidR="00BB6E85">
        <w:t xml:space="preserve"> </w:t>
      </w:r>
      <w:r w:rsidRPr="007A678F">
        <w:t>predict</w:t>
      </w:r>
      <w:r w:rsidR="00BB6E85">
        <w:t xml:space="preserve"> </w:t>
      </w:r>
      <w:r w:rsidRPr="007A678F">
        <w:t>the</w:t>
      </w:r>
      <w:r w:rsidR="00BB6E85">
        <w:t xml:space="preserve"> </w:t>
      </w:r>
      <w:r w:rsidRPr="007A678F">
        <w:t>future,</w:t>
      </w:r>
      <w:r w:rsidR="00BB6E85">
        <w:t xml:space="preserve"> </w:t>
      </w:r>
      <w:r w:rsidRPr="007A678F">
        <w:t>nor</w:t>
      </w:r>
      <w:r w:rsidR="00BB6E85">
        <w:t xml:space="preserve"> </w:t>
      </w:r>
      <w:r w:rsidRPr="007A678F">
        <w:t>determine</w:t>
      </w:r>
      <w:r w:rsidR="00BB6E85">
        <w:t xml:space="preserve"> </w:t>
      </w:r>
      <w:r w:rsidRPr="007A678F">
        <w:t>what</w:t>
      </w:r>
      <w:r w:rsidR="00BB6E85">
        <w:t xml:space="preserve"> </w:t>
      </w:r>
      <w:r w:rsidRPr="007A678F">
        <w:t>Victoria’s</w:t>
      </w:r>
      <w:r w:rsidR="00BB6E85">
        <w:t xml:space="preserve"> </w:t>
      </w:r>
      <w:r w:rsidRPr="007A678F">
        <w:t>future</w:t>
      </w:r>
      <w:r w:rsidR="00BB6E85">
        <w:t xml:space="preserve"> </w:t>
      </w:r>
      <w:r w:rsidRPr="007A678F">
        <w:t>sectoral</w:t>
      </w:r>
      <w:r w:rsidR="00BB6E85">
        <w:t xml:space="preserve"> </w:t>
      </w:r>
      <w:r w:rsidRPr="007A678F">
        <w:t>emissions</w:t>
      </w:r>
      <w:r w:rsidR="00BB6E85">
        <w:t xml:space="preserve"> </w:t>
      </w:r>
      <w:r w:rsidRPr="007A678F">
        <w:t>reduction</w:t>
      </w:r>
      <w:r w:rsidR="00BB6E85">
        <w:t xml:space="preserve"> </w:t>
      </w:r>
      <w:r w:rsidRPr="007A678F">
        <w:t>pathways</w:t>
      </w:r>
      <w:r w:rsidR="00BB6E85">
        <w:t xml:space="preserve"> </w:t>
      </w:r>
      <w:r w:rsidRPr="007A678F">
        <w:t>should</w:t>
      </w:r>
      <w:r w:rsidR="00BB6E85">
        <w:t xml:space="preserve"> </w:t>
      </w:r>
      <w:r w:rsidRPr="007A678F">
        <w:t>be.</w:t>
      </w:r>
    </w:p>
    <w:p w14:paraId="03758457" w14:textId="1CB8D692" w:rsidR="007B4AA7" w:rsidRPr="00874438" w:rsidRDefault="007C1E06" w:rsidP="00874438">
      <w:pPr>
        <w:pStyle w:val="Heading2"/>
      </w:pPr>
      <w:r w:rsidRPr="00874438">
        <w:t>C.1</w:t>
      </w:r>
      <w:r w:rsidR="00BB6E85" w:rsidRPr="00874438">
        <w:t xml:space="preserve"> </w:t>
      </w:r>
      <w:r w:rsidRPr="00874438">
        <w:t>The</w:t>
      </w:r>
      <w:r w:rsidR="00BB6E85" w:rsidRPr="00874438">
        <w:t xml:space="preserve"> </w:t>
      </w:r>
      <w:r w:rsidRPr="00874438">
        <w:t>Sectoral</w:t>
      </w:r>
      <w:r w:rsidR="00BB6E85" w:rsidRPr="00874438">
        <w:t xml:space="preserve"> </w:t>
      </w:r>
      <w:r w:rsidRPr="00874438">
        <w:t>Emissions</w:t>
      </w:r>
      <w:r w:rsidR="00BB6E85" w:rsidRPr="00874438">
        <w:t xml:space="preserve"> </w:t>
      </w:r>
      <w:r w:rsidRPr="00874438">
        <w:t>and</w:t>
      </w:r>
      <w:r w:rsidR="00BB6E85" w:rsidRPr="00874438">
        <w:t xml:space="preserve"> </w:t>
      </w:r>
      <w:r w:rsidRPr="00874438">
        <w:t>Abatement</w:t>
      </w:r>
      <w:r w:rsidR="00BB6E85" w:rsidRPr="00874438">
        <w:t xml:space="preserve"> </w:t>
      </w:r>
      <w:r w:rsidRPr="00874438">
        <w:t>Model</w:t>
      </w:r>
      <w:r w:rsidR="00BB6E85" w:rsidRPr="00874438">
        <w:t xml:space="preserve"> </w:t>
      </w:r>
      <w:r w:rsidRPr="00874438">
        <w:t>(SEAM)</w:t>
      </w:r>
    </w:p>
    <w:p w14:paraId="4E62B08E" w14:textId="46F2A250" w:rsidR="007B4AA7" w:rsidRPr="007A678F" w:rsidRDefault="007C1E06" w:rsidP="00874438">
      <w:r w:rsidRPr="007A678F">
        <w:t>Jacobs</w:t>
      </w:r>
      <w:r w:rsidR="00BB6E85">
        <w:t xml:space="preserve"> </w:t>
      </w:r>
      <w:r w:rsidRPr="007A678F">
        <w:t>uses</w:t>
      </w:r>
      <w:r w:rsidR="00BB6E85">
        <w:t xml:space="preserve"> </w:t>
      </w:r>
      <w:r w:rsidRPr="007A678F">
        <w:t>a</w:t>
      </w:r>
      <w:r w:rsidR="00BB6E85">
        <w:t xml:space="preserve"> </w:t>
      </w:r>
      <w:r w:rsidRPr="007A678F">
        <w:t>microeconomic</w:t>
      </w:r>
      <w:r w:rsidR="00BB6E85">
        <w:t xml:space="preserve"> </w:t>
      </w:r>
      <w:r w:rsidRPr="007A678F">
        <w:t>model</w:t>
      </w:r>
      <w:r w:rsidR="00BB6E85">
        <w:t xml:space="preserve"> </w:t>
      </w:r>
      <w:r w:rsidRPr="007A678F">
        <w:t>of</w:t>
      </w:r>
      <w:r w:rsidR="00BB6E85">
        <w:t xml:space="preserve"> </w:t>
      </w:r>
      <w:r w:rsidRPr="007A678F">
        <w:t>emissions</w:t>
      </w:r>
      <w:r w:rsidR="00BB6E85">
        <w:t xml:space="preserve"> </w:t>
      </w:r>
      <w:r w:rsidRPr="007A678F">
        <w:t>and</w:t>
      </w:r>
      <w:r w:rsidR="00BB6E85">
        <w:t xml:space="preserve"> </w:t>
      </w:r>
      <w:r w:rsidRPr="007A678F">
        <w:t>abatement</w:t>
      </w:r>
      <w:r w:rsidR="00BB6E85">
        <w:t xml:space="preserve"> </w:t>
      </w:r>
      <w:r w:rsidRPr="007A678F">
        <w:t>called</w:t>
      </w:r>
      <w:r w:rsidR="00BB6E85">
        <w:t xml:space="preserve"> </w:t>
      </w:r>
      <w:r w:rsidRPr="007A678F">
        <w:t>SEAM</w:t>
      </w:r>
      <w:r w:rsidR="00BB6E85">
        <w:t xml:space="preserve"> </w:t>
      </w:r>
      <w:r w:rsidRPr="007A678F">
        <w:t>to</w:t>
      </w:r>
      <w:r w:rsidR="00BB6E85">
        <w:t xml:space="preserve"> </w:t>
      </w:r>
      <w:r w:rsidRPr="007A678F">
        <w:t>model</w:t>
      </w:r>
      <w:r w:rsidR="00BB6E85">
        <w:t xml:space="preserve"> </w:t>
      </w:r>
      <w:r w:rsidRPr="007A678F">
        <w:t>Victoria’s</w:t>
      </w:r>
      <w:r w:rsidR="00BB6E85">
        <w:t xml:space="preserve"> </w:t>
      </w:r>
      <w:r w:rsidRPr="007A678F">
        <w:t>future</w:t>
      </w:r>
      <w:r w:rsidR="00BB6E85">
        <w:t xml:space="preserve"> </w:t>
      </w:r>
      <w:r w:rsidRPr="007A678F">
        <w:t>emissions</w:t>
      </w:r>
      <w:r w:rsidR="00BB6E85">
        <w:t xml:space="preserve"> </w:t>
      </w:r>
      <w:r w:rsidRPr="007A678F">
        <w:t>under</w:t>
      </w:r>
      <w:r w:rsidR="00BB6E85">
        <w:t xml:space="preserve"> </w:t>
      </w:r>
      <w:r w:rsidRPr="007A678F">
        <w:t>various</w:t>
      </w:r>
      <w:r w:rsidR="00BB6E85">
        <w:t xml:space="preserve"> </w:t>
      </w:r>
      <w:r w:rsidRPr="007A678F">
        <w:t>scenarios,</w:t>
      </w:r>
      <w:r w:rsidR="00BB6E85">
        <w:t xml:space="preserve"> </w:t>
      </w:r>
      <w:r w:rsidRPr="007A678F">
        <w:t>calibrated</w:t>
      </w:r>
      <w:r w:rsidR="00BB6E85">
        <w:t xml:space="preserve"> </w:t>
      </w:r>
      <w:r w:rsidRPr="007A678F">
        <w:t>to</w:t>
      </w:r>
      <w:r w:rsidR="00BB6E85">
        <w:t xml:space="preserve"> </w:t>
      </w:r>
      <w:r w:rsidRPr="007A678F">
        <w:t>historical</w:t>
      </w:r>
      <w:r w:rsidR="00BB6E85">
        <w:t xml:space="preserve"> </w:t>
      </w:r>
      <w:r w:rsidRPr="007A678F">
        <w:t>data</w:t>
      </w:r>
      <w:r w:rsidR="00BB6E85">
        <w:t xml:space="preserve"> </w:t>
      </w:r>
      <w:r w:rsidRPr="007A678F">
        <w:t>from</w:t>
      </w:r>
      <w:r w:rsidR="00BB6E85">
        <w:t xml:space="preserve"> </w:t>
      </w:r>
      <w:r w:rsidRPr="007A678F">
        <w:t>the</w:t>
      </w:r>
      <w:r w:rsidR="00BB6E85">
        <w:t xml:space="preserve"> </w:t>
      </w:r>
      <w:r w:rsidRPr="007A678F">
        <w:t>2020</w:t>
      </w:r>
      <w:r w:rsidR="00BB6E85">
        <w:t xml:space="preserve"> </w:t>
      </w:r>
      <w:r w:rsidRPr="007A678F">
        <w:t>State</w:t>
      </w:r>
      <w:r w:rsidR="00BB6E85">
        <w:t xml:space="preserve"> </w:t>
      </w:r>
      <w:r w:rsidRPr="007A678F">
        <w:t>and</w:t>
      </w:r>
      <w:r w:rsidR="00BB6E85">
        <w:t xml:space="preserve"> </w:t>
      </w:r>
      <w:r w:rsidRPr="007A678F">
        <w:t>Territory</w:t>
      </w:r>
      <w:r w:rsidR="00BB6E85">
        <w:t xml:space="preserve"> </w:t>
      </w:r>
      <w:r w:rsidRPr="007A678F">
        <w:t>Greenhouse</w:t>
      </w:r>
      <w:r w:rsidR="00BB6E85">
        <w:t xml:space="preserve"> </w:t>
      </w:r>
      <w:r w:rsidRPr="007A678F">
        <w:t>Gas</w:t>
      </w:r>
      <w:r w:rsidR="00BB6E85">
        <w:t xml:space="preserve"> </w:t>
      </w:r>
      <w:r w:rsidRPr="007A678F">
        <w:t>Inventories.</w:t>
      </w:r>
    </w:p>
    <w:p w14:paraId="3B1C2535" w14:textId="58E60AA3" w:rsidR="007B4AA7" w:rsidRPr="007A678F" w:rsidRDefault="007C1E06" w:rsidP="00874438">
      <w:r w:rsidRPr="007A678F">
        <w:t>Emissions</w:t>
      </w:r>
      <w:r w:rsidR="00BB6E85">
        <w:t xml:space="preserve"> </w:t>
      </w:r>
      <w:r w:rsidRPr="007A678F">
        <w:t>are</w:t>
      </w:r>
      <w:r w:rsidR="00BB6E85">
        <w:t xml:space="preserve"> </w:t>
      </w:r>
      <w:r w:rsidRPr="007A678F">
        <w:t>modelled</w:t>
      </w:r>
      <w:r w:rsidR="00BB6E85">
        <w:t xml:space="preserve"> </w:t>
      </w:r>
      <w:r w:rsidRPr="007A678F">
        <w:t>as</w:t>
      </w:r>
      <w:r w:rsidR="00BB6E85">
        <w:t xml:space="preserve"> </w:t>
      </w:r>
      <w:r w:rsidRPr="007A678F">
        <w:t>a</w:t>
      </w:r>
      <w:r w:rsidR="00BB6E85">
        <w:t xml:space="preserve"> </w:t>
      </w:r>
      <w:r w:rsidRPr="007A678F">
        <w:t>function</w:t>
      </w:r>
      <w:r w:rsidR="00BB6E85">
        <w:t xml:space="preserve"> </w:t>
      </w:r>
      <w:r w:rsidRPr="007A678F">
        <w:t>of</w:t>
      </w:r>
      <w:r w:rsidR="00BB6E85">
        <w:t xml:space="preserve"> </w:t>
      </w:r>
      <w:r w:rsidRPr="007A678F">
        <w:t>activity</w:t>
      </w:r>
      <w:r w:rsidR="00BB6E85">
        <w:t xml:space="preserve"> </w:t>
      </w:r>
      <w:r w:rsidRPr="007A678F">
        <w:t>levels</w:t>
      </w:r>
      <w:r w:rsidR="00BB6E85">
        <w:t xml:space="preserve"> </w:t>
      </w:r>
      <w:r w:rsidRPr="007A678F">
        <w:t>(e.g.</w:t>
      </w:r>
      <w:r w:rsidR="00BB6E85">
        <w:t xml:space="preserve"> </w:t>
      </w:r>
      <w:r w:rsidRPr="007A678F">
        <w:t>head</w:t>
      </w:r>
      <w:r w:rsidR="00BB6E85">
        <w:t xml:space="preserve"> </w:t>
      </w:r>
      <w:r w:rsidRPr="007A678F">
        <w:t>of</w:t>
      </w:r>
      <w:r w:rsidR="00BB6E85">
        <w:t xml:space="preserve"> </w:t>
      </w:r>
      <w:r w:rsidRPr="007A678F">
        <w:t>cattle</w:t>
      </w:r>
      <w:r w:rsidR="00BB6E85">
        <w:t xml:space="preserve"> </w:t>
      </w:r>
      <w:r w:rsidRPr="007A678F">
        <w:t>or</w:t>
      </w:r>
      <w:r w:rsidR="00BB6E85">
        <w:t xml:space="preserve"> </w:t>
      </w:r>
      <w:r w:rsidRPr="007A678F">
        <w:t>vehicle</w:t>
      </w:r>
      <w:r w:rsidR="00BB6E85">
        <w:t xml:space="preserve"> </w:t>
      </w:r>
      <w:r w:rsidRPr="007A678F">
        <w:t>kilometres</w:t>
      </w:r>
      <w:r w:rsidR="00BB6E85">
        <w:t xml:space="preserve"> </w:t>
      </w:r>
      <w:r w:rsidRPr="007A678F">
        <w:t>travelled).</w:t>
      </w:r>
      <w:r w:rsidR="00BB6E85">
        <w:t xml:space="preserve"> </w:t>
      </w:r>
      <w:r w:rsidRPr="007A678F">
        <w:t>The</w:t>
      </w:r>
      <w:r w:rsidR="00BB6E85">
        <w:t xml:space="preserve"> </w:t>
      </w:r>
      <w:r w:rsidRPr="007A678F">
        <w:t>activity</w:t>
      </w:r>
      <w:r w:rsidR="00BB6E85">
        <w:t xml:space="preserve"> </w:t>
      </w:r>
      <w:r w:rsidRPr="007A678F">
        <w:t>levels</w:t>
      </w:r>
      <w:r w:rsidR="00BB6E85">
        <w:t xml:space="preserve"> </w:t>
      </w:r>
      <w:r w:rsidRPr="007A678F">
        <w:t>are</w:t>
      </w:r>
      <w:r w:rsidR="00BB6E85">
        <w:t xml:space="preserve"> </w:t>
      </w:r>
      <w:r w:rsidRPr="007A678F">
        <w:t>linked</w:t>
      </w:r>
      <w:r w:rsidR="00BB6E85">
        <w:t xml:space="preserve"> </w:t>
      </w:r>
      <w:r w:rsidRPr="007A678F">
        <w:t>to</w:t>
      </w:r>
      <w:r w:rsidR="00BB6E85">
        <w:t xml:space="preserve"> </w:t>
      </w:r>
      <w:r w:rsidRPr="007A678F">
        <w:t>exogenous</w:t>
      </w:r>
      <w:r w:rsidR="00BB6E85">
        <w:t xml:space="preserve"> </w:t>
      </w:r>
      <w:r w:rsidRPr="007A678F">
        <w:t>macroeconomic</w:t>
      </w:r>
      <w:r w:rsidR="00BB6E85">
        <w:t xml:space="preserve"> </w:t>
      </w:r>
      <w:r w:rsidRPr="007A678F">
        <w:t>variables</w:t>
      </w:r>
      <w:r w:rsidR="00BB6E85">
        <w:t xml:space="preserve"> </w:t>
      </w:r>
      <w:r w:rsidRPr="007A678F">
        <w:t>(i.e.,</w:t>
      </w:r>
      <w:r w:rsidR="00BB6E85">
        <w:t xml:space="preserve"> </w:t>
      </w:r>
      <w:r w:rsidRPr="007A678F">
        <w:t>Gross</w:t>
      </w:r>
      <w:r w:rsidR="00BB6E85">
        <w:t xml:space="preserve"> </w:t>
      </w:r>
      <w:r w:rsidRPr="007A678F">
        <w:t>State</w:t>
      </w:r>
      <w:r w:rsidR="00BB6E85">
        <w:t xml:space="preserve"> </w:t>
      </w:r>
      <w:r w:rsidRPr="007A678F">
        <w:t>Product</w:t>
      </w:r>
      <w:r w:rsidR="00BB6E85">
        <w:t xml:space="preserve"> </w:t>
      </w:r>
      <w:r w:rsidRPr="007A678F">
        <w:t>and</w:t>
      </w:r>
      <w:r w:rsidR="00BB6E85">
        <w:t xml:space="preserve"> </w:t>
      </w:r>
      <w:r w:rsidRPr="007A678F">
        <w:t>commodity</w:t>
      </w:r>
      <w:r w:rsidR="00BB6E85">
        <w:t xml:space="preserve"> </w:t>
      </w:r>
      <w:r w:rsidRPr="007A678F">
        <w:t>projections)</w:t>
      </w:r>
      <w:r w:rsidR="00BB6E85">
        <w:t xml:space="preserve"> </w:t>
      </w:r>
      <w:r w:rsidRPr="007A678F">
        <w:t>and</w:t>
      </w:r>
      <w:r w:rsidR="00BB6E85">
        <w:t xml:space="preserve"> </w:t>
      </w:r>
      <w:r w:rsidRPr="007A678F">
        <w:t>social-demographic</w:t>
      </w:r>
      <w:r w:rsidR="00BB6E85">
        <w:t xml:space="preserve"> </w:t>
      </w:r>
      <w:r w:rsidRPr="007A678F">
        <w:t>variables</w:t>
      </w:r>
      <w:r w:rsidR="00BB6E85">
        <w:t xml:space="preserve"> </w:t>
      </w:r>
      <w:r w:rsidRPr="007A678F">
        <w:t>(i.e.,</w:t>
      </w:r>
      <w:r w:rsidR="00BB6E85">
        <w:t xml:space="preserve"> </w:t>
      </w:r>
      <w:r w:rsidRPr="007A678F">
        <w:t>population</w:t>
      </w:r>
      <w:r w:rsidR="00BB6E85">
        <w:t xml:space="preserve"> </w:t>
      </w:r>
      <w:r w:rsidRPr="007A678F">
        <w:t>and</w:t>
      </w:r>
      <w:r w:rsidR="00BB6E85">
        <w:t xml:space="preserve"> </w:t>
      </w:r>
      <w:r w:rsidRPr="007A678F">
        <w:t>household</w:t>
      </w:r>
      <w:r w:rsidR="00BB6E85">
        <w:t xml:space="preserve"> </w:t>
      </w:r>
      <w:r w:rsidRPr="007A678F">
        <w:t>formation</w:t>
      </w:r>
      <w:r w:rsidR="00BB6E85">
        <w:t xml:space="preserve"> </w:t>
      </w:r>
      <w:r w:rsidRPr="007A678F">
        <w:t>projections)</w:t>
      </w:r>
      <w:r w:rsidR="00BB6E85">
        <w:t xml:space="preserve"> </w:t>
      </w:r>
      <w:r w:rsidRPr="007A678F">
        <w:t>that</w:t>
      </w:r>
      <w:r w:rsidR="00BB6E85">
        <w:t xml:space="preserve"> </w:t>
      </w:r>
      <w:r w:rsidRPr="007A678F">
        <w:t>form</w:t>
      </w:r>
      <w:r w:rsidR="00BB6E85">
        <w:t xml:space="preserve"> </w:t>
      </w:r>
      <w:r w:rsidRPr="007A678F">
        <w:t>trends</w:t>
      </w:r>
      <w:r w:rsidR="00BB6E85">
        <w:t xml:space="preserve"> </w:t>
      </w:r>
      <w:r w:rsidRPr="007A678F">
        <w:t>out</w:t>
      </w:r>
      <w:r w:rsidR="00BB6E85">
        <w:t xml:space="preserve"> </w:t>
      </w:r>
      <w:r w:rsidRPr="007A678F">
        <w:t>to</w:t>
      </w:r>
      <w:r w:rsidR="00BB6E85">
        <w:t xml:space="preserve"> </w:t>
      </w:r>
      <w:r w:rsidRPr="007A678F">
        <w:t>2050.</w:t>
      </w:r>
      <w:r w:rsidR="00BB6E85">
        <w:t xml:space="preserve"> </w:t>
      </w:r>
      <w:r w:rsidRPr="007A678F">
        <w:t>The</w:t>
      </w:r>
      <w:r w:rsidR="00BB6E85">
        <w:t xml:space="preserve"> </w:t>
      </w:r>
      <w:r w:rsidRPr="007A678F">
        <w:t>model</w:t>
      </w:r>
      <w:r w:rsidR="00BB6E85">
        <w:t xml:space="preserve"> </w:t>
      </w:r>
      <w:r w:rsidRPr="007A678F">
        <w:t>manages</w:t>
      </w:r>
      <w:r w:rsidR="00BB6E85">
        <w:t xml:space="preserve"> </w:t>
      </w:r>
      <w:r w:rsidRPr="007A678F">
        <w:t>interactions</w:t>
      </w:r>
      <w:r w:rsidR="00BB6E85">
        <w:t xml:space="preserve"> </w:t>
      </w:r>
      <w:r w:rsidRPr="007A678F">
        <w:t>between</w:t>
      </w:r>
      <w:r w:rsidR="00BB6E85">
        <w:t xml:space="preserve"> </w:t>
      </w:r>
      <w:r w:rsidRPr="007A678F">
        <w:t>activities</w:t>
      </w:r>
      <w:r w:rsidR="00BB6E85">
        <w:t xml:space="preserve"> </w:t>
      </w:r>
      <w:r w:rsidRPr="007A678F">
        <w:t>where</w:t>
      </w:r>
      <w:r w:rsidR="00BB6E85">
        <w:t xml:space="preserve"> </w:t>
      </w:r>
      <w:r w:rsidRPr="007A678F">
        <w:t>these</w:t>
      </w:r>
      <w:r w:rsidR="00BB6E85">
        <w:t xml:space="preserve"> </w:t>
      </w:r>
      <w:r w:rsidRPr="007A678F">
        <w:t>have</w:t>
      </w:r>
      <w:r w:rsidR="00BB6E85">
        <w:t xml:space="preserve"> </w:t>
      </w:r>
      <w:r w:rsidRPr="007A678F">
        <w:t>an</w:t>
      </w:r>
      <w:r w:rsidR="00BB6E85">
        <w:t xml:space="preserve"> </w:t>
      </w:r>
      <w:r w:rsidRPr="007A678F">
        <w:t>impact</w:t>
      </w:r>
      <w:r w:rsidR="00BB6E85">
        <w:t xml:space="preserve"> </w:t>
      </w:r>
      <w:r w:rsidRPr="007A678F">
        <w:t>on</w:t>
      </w:r>
      <w:r w:rsidR="00BB6E85">
        <w:t xml:space="preserve"> </w:t>
      </w:r>
      <w:r w:rsidRPr="007A678F">
        <w:t>emissions</w:t>
      </w:r>
      <w:r w:rsidR="00BB6E85">
        <w:t xml:space="preserve"> </w:t>
      </w:r>
      <w:r w:rsidRPr="007A678F">
        <w:t>elsewhere</w:t>
      </w:r>
      <w:r w:rsidR="00BB6E85">
        <w:t xml:space="preserve"> </w:t>
      </w:r>
      <w:r w:rsidRPr="007A678F">
        <w:t>in</w:t>
      </w:r>
      <w:r w:rsidR="00BB6E85">
        <w:t xml:space="preserve"> </w:t>
      </w:r>
      <w:r w:rsidRPr="007A678F">
        <w:t>the</w:t>
      </w:r>
      <w:r w:rsidR="00BB6E85">
        <w:t xml:space="preserve"> </w:t>
      </w:r>
      <w:r w:rsidRPr="007A678F">
        <w:t>economy.</w:t>
      </w:r>
      <w:r w:rsidR="00BB6E85">
        <w:t xml:space="preserve"> </w:t>
      </w:r>
      <w:r w:rsidRPr="007A678F">
        <w:t>For</w:t>
      </w:r>
      <w:r w:rsidR="00BB6E85">
        <w:t xml:space="preserve"> </w:t>
      </w:r>
      <w:r w:rsidRPr="007A678F">
        <w:t>example,</w:t>
      </w:r>
      <w:r w:rsidR="00BB6E85">
        <w:t xml:space="preserve"> </w:t>
      </w:r>
      <w:r w:rsidRPr="007A678F">
        <w:t>an</w:t>
      </w:r>
      <w:r w:rsidR="00BB6E85">
        <w:t xml:space="preserve"> </w:t>
      </w:r>
      <w:r w:rsidRPr="007A678F">
        <w:t>increase</w:t>
      </w:r>
      <w:r w:rsidR="00BB6E85">
        <w:t xml:space="preserve"> </w:t>
      </w:r>
      <w:r w:rsidRPr="007A678F">
        <w:t>in</w:t>
      </w:r>
      <w:r w:rsidR="00BB6E85">
        <w:t xml:space="preserve"> </w:t>
      </w:r>
      <w:r w:rsidRPr="007A678F">
        <w:t>the</w:t>
      </w:r>
      <w:r w:rsidR="00BB6E85">
        <w:t xml:space="preserve"> </w:t>
      </w:r>
      <w:r w:rsidRPr="007A678F">
        <w:t>number</w:t>
      </w:r>
      <w:r w:rsidR="00BB6E85">
        <w:t xml:space="preserve"> </w:t>
      </w:r>
      <w:r w:rsidRPr="007A678F">
        <w:t>of</w:t>
      </w:r>
      <w:r w:rsidR="00BB6E85">
        <w:t xml:space="preserve"> </w:t>
      </w:r>
      <w:r w:rsidRPr="007A678F">
        <w:t>electric</w:t>
      </w:r>
      <w:r w:rsidR="00BB6E85">
        <w:t xml:space="preserve"> </w:t>
      </w:r>
      <w:r w:rsidRPr="007A678F">
        <w:t>space</w:t>
      </w:r>
      <w:r w:rsidR="00BB6E85">
        <w:t xml:space="preserve"> </w:t>
      </w:r>
      <w:r w:rsidRPr="007A678F">
        <w:t>and</w:t>
      </w:r>
      <w:r w:rsidR="00BB6E85">
        <w:t xml:space="preserve"> </w:t>
      </w:r>
      <w:r w:rsidRPr="007A678F">
        <w:t>hot</w:t>
      </w:r>
      <w:r w:rsidR="00BB6E85">
        <w:t xml:space="preserve"> </w:t>
      </w:r>
      <w:r w:rsidRPr="007A678F">
        <w:t>water</w:t>
      </w:r>
      <w:r w:rsidR="00BB6E85">
        <w:t xml:space="preserve"> </w:t>
      </w:r>
      <w:r w:rsidRPr="007A678F">
        <w:t>heaters</w:t>
      </w:r>
      <w:r w:rsidR="00BB6E85">
        <w:t xml:space="preserve"> </w:t>
      </w:r>
      <w:r w:rsidRPr="007A678F">
        <w:t>increases</w:t>
      </w:r>
      <w:r w:rsidR="00BB6E85">
        <w:t xml:space="preserve"> </w:t>
      </w:r>
      <w:r w:rsidRPr="007A678F">
        <w:t>demand</w:t>
      </w:r>
      <w:r w:rsidR="00BB6E85">
        <w:t xml:space="preserve"> </w:t>
      </w:r>
      <w:r w:rsidRPr="007A678F">
        <w:t>for</w:t>
      </w:r>
      <w:r w:rsidR="00BB6E85">
        <w:t xml:space="preserve"> </w:t>
      </w:r>
      <w:r w:rsidRPr="007A678F">
        <w:t>electricity,</w:t>
      </w:r>
      <w:r w:rsidR="00BB6E85">
        <w:t xml:space="preserve"> </w:t>
      </w:r>
      <w:r w:rsidRPr="007A678F">
        <w:t>resulting</w:t>
      </w:r>
      <w:r w:rsidR="00BB6E85">
        <w:t xml:space="preserve"> </w:t>
      </w:r>
      <w:r w:rsidRPr="007A678F">
        <w:t>extra</w:t>
      </w:r>
      <w:r w:rsidR="00BB6E85">
        <w:t xml:space="preserve"> </w:t>
      </w:r>
      <w:r w:rsidRPr="007A678F">
        <w:t>electricity</w:t>
      </w:r>
      <w:r w:rsidR="00BB6E85">
        <w:t xml:space="preserve"> </w:t>
      </w:r>
      <w:r w:rsidRPr="007A678F">
        <w:t>generation.</w:t>
      </w:r>
      <w:r w:rsidR="00BB6E85">
        <w:t xml:space="preserve"> </w:t>
      </w:r>
      <w:r w:rsidRPr="007A678F">
        <w:t>The</w:t>
      </w:r>
      <w:r w:rsidR="00BB6E85">
        <w:t xml:space="preserve"> </w:t>
      </w:r>
      <w:r w:rsidRPr="007A678F">
        <w:t>model</w:t>
      </w:r>
      <w:r w:rsidR="00BB6E85">
        <w:t xml:space="preserve"> </w:t>
      </w:r>
      <w:r w:rsidRPr="007A678F">
        <w:t>then</w:t>
      </w:r>
      <w:r w:rsidR="00BB6E85">
        <w:t xml:space="preserve"> </w:t>
      </w:r>
      <w:r w:rsidRPr="007A678F">
        <w:t>accounts</w:t>
      </w:r>
      <w:r w:rsidR="00BB6E85">
        <w:t xml:space="preserve"> </w:t>
      </w:r>
      <w:r w:rsidRPr="007A678F">
        <w:t>for</w:t>
      </w:r>
      <w:r w:rsidR="00BB6E85">
        <w:t xml:space="preserve"> </w:t>
      </w:r>
      <w:r w:rsidRPr="007A678F">
        <w:t>the</w:t>
      </w:r>
      <w:r w:rsidR="00BB6E85">
        <w:t xml:space="preserve"> </w:t>
      </w:r>
      <w:r w:rsidRPr="007A678F">
        <w:t>emissions</w:t>
      </w:r>
      <w:r w:rsidR="00BB6E85">
        <w:t xml:space="preserve"> </w:t>
      </w:r>
      <w:r w:rsidRPr="007A678F">
        <w:t>impact</w:t>
      </w:r>
      <w:r w:rsidR="00BB6E85">
        <w:t xml:space="preserve"> </w:t>
      </w:r>
      <w:r w:rsidRPr="007A678F">
        <w:t>of</w:t>
      </w:r>
      <w:r w:rsidR="00BB6E85">
        <w:t xml:space="preserve"> </w:t>
      </w:r>
      <w:r w:rsidRPr="007A678F">
        <w:t>changes</w:t>
      </w:r>
      <w:r w:rsidR="00BB6E85">
        <w:t xml:space="preserve"> </w:t>
      </w:r>
      <w:r w:rsidRPr="007A678F">
        <w:t>in</w:t>
      </w:r>
      <w:r w:rsidR="00BB6E85">
        <w:t xml:space="preserve"> </w:t>
      </w:r>
      <w:r w:rsidRPr="007A678F">
        <w:t>generation.</w:t>
      </w:r>
    </w:p>
    <w:p w14:paraId="41CC3221" w14:textId="501C8F40" w:rsidR="007B4AA7" w:rsidRPr="007A678F" w:rsidRDefault="007C1E06" w:rsidP="00874438">
      <w:r w:rsidRPr="007A678F">
        <w:t>Abatement</w:t>
      </w:r>
      <w:r w:rsidR="00BB6E85">
        <w:t xml:space="preserve"> </w:t>
      </w:r>
      <w:r w:rsidRPr="007A678F">
        <w:t>options</w:t>
      </w:r>
      <w:r w:rsidR="00BB6E85">
        <w:t xml:space="preserve"> </w:t>
      </w:r>
      <w:r w:rsidRPr="007A678F">
        <w:t>–</w:t>
      </w:r>
      <w:r w:rsidR="00BB6E85">
        <w:t xml:space="preserve"> </w:t>
      </w:r>
      <w:r w:rsidRPr="007A678F">
        <w:t>i.e.</w:t>
      </w:r>
      <w:r w:rsidR="00BB6E85">
        <w:t xml:space="preserve"> </w:t>
      </w:r>
      <w:r w:rsidRPr="007A678F">
        <w:t>technologies</w:t>
      </w:r>
      <w:r w:rsidR="00BB6E85">
        <w:t xml:space="preserve"> </w:t>
      </w:r>
      <w:r w:rsidRPr="007A678F">
        <w:t>and</w:t>
      </w:r>
      <w:r w:rsidR="00BB6E85">
        <w:t xml:space="preserve"> </w:t>
      </w:r>
      <w:r w:rsidRPr="007A678F">
        <w:t>actions</w:t>
      </w:r>
      <w:r w:rsidR="00BB6E85">
        <w:t xml:space="preserve"> </w:t>
      </w:r>
      <w:r w:rsidRPr="007A678F">
        <w:t>–</w:t>
      </w:r>
      <w:r w:rsidR="00BB6E85">
        <w:t xml:space="preserve"> </w:t>
      </w:r>
      <w:r w:rsidRPr="007A678F">
        <w:t>for</w:t>
      </w:r>
      <w:r w:rsidR="00BB6E85">
        <w:t xml:space="preserve"> </w:t>
      </w:r>
      <w:r w:rsidRPr="007A678F">
        <w:t>all</w:t>
      </w:r>
      <w:r w:rsidR="00BB6E85">
        <w:t xml:space="preserve"> </w:t>
      </w:r>
      <w:r w:rsidRPr="007A678F">
        <w:t>sectors</w:t>
      </w:r>
      <w:r w:rsidR="00BB6E85">
        <w:t xml:space="preserve"> </w:t>
      </w:r>
      <w:r w:rsidRPr="007A678F">
        <w:t>of</w:t>
      </w:r>
      <w:r w:rsidR="00BB6E85">
        <w:t xml:space="preserve"> </w:t>
      </w:r>
      <w:r w:rsidRPr="007A678F">
        <w:t>the</w:t>
      </w:r>
      <w:r w:rsidR="00BB6E85">
        <w:t xml:space="preserve"> </w:t>
      </w:r>
      <w:r w:rsidRPr="007A678F">
        <w:t>economy</w:t>
      </w:r>
      <w:r w:rsidR="00BB6E85">
        <w:t xml:space="preserve"> </w:t>
      </w:r>
      <w:r w:rsidRPr="007A678F">
        <w:t>are</w:t>
      </w:r>
      <w:r w:rsidR="00BB6E85">
        <w:t xml:space="preserve"> </w:t>
      </w:r>
      <w:r w:rsidRPr="007A678F">
        <w:t>included</w:t>
      </w:r>
      <w:r w:rsidR="00BB6E85">
        <w:t xml:space="preserve"> </w:t>
      </w:r>
      <w:r w:rsidRPr="007A678F">
        <w:t>in</w:t>
      </w:r>
      <w:r w:rsidR="00BB6E85">
        <w:t xml:space="preserve"> </w:t>
      </w:r>
      <w:r w:rsidRPr="007A678F">
        <w:t>the</w:t>
      </w:r>
      <w:r w:rsidR="00BB6E85">
        <w:t xml:space="preserve"> </w:t>
      </w:r>
      <w:r w:rsidRPr="007A678F">
        <w:t>model.</w:t>
      </w:r>
      <w:r w:rsidR="00BB6E85">
        <w:t xml:space="preserve"> </w:t>
      </w:r>
      <w:r w:rsidRPr="007A678F">
        <w:t>While</w:t>
      </w:r>
      <w:r w:rsidR="00BB6E85">
        <w:t xml:space="preserve"> </w:t>
      </w:r>
      <w:r w:rsidRPr="007A678F">
        <w:t>these</w:t>
      </w:r>
      <w:r w:rsidR="00BB6E85">
        <w:t xml:space="preserve"> </w:t>
      </w:r>
      <w:r w:rsidRPr="007A678F">
        <w:t>abatement</w:t>
      </w:r>
      <w:r w:rsidR="00BB6E85">
        <w:t xml:space="preserve"> </w:t>
      </w:r>
      <w:r w:rsidRPr="007A678F">
        <w:t>options</w:t>
      </w:r>
      <w:r w:rsidR="00BB6E85">
        <w:t xml:space="preserve"> </w:t>
      </w:r>
      <w:r w:rsidRPr="007A678F">
        <w:t>are</w:t>
      </w:r>
      <w:r w:rsidR="00BB6E85">
        <w:t xml:space="preserve"> </w:t>
      </w:r>
      <w:r w:rsidRPr="007A678F">
        <w:t>comprehensive,</w:t>
      </w:r>
      <w:r w:rsidR="00BB6E85">
        <w:t xml:space="preserve"> </w:t>
      </w:r>
      <w:r w:rsidRPr="007A678F">
        <w:t>they</w:t>
      </w:r>
      <w:r w:rsidR="00BB6E85">
        <w:t xml:space="preserve"> </w:t>
      </w:r>
      <w:r w:rsidRPr="007A678F">
        <w:t>are</w:t>
      </w:r>
      <w:r w:rsidR="00BB6E85">
        <w:t xml:space="preserve"> </w:t>
      </w:r>
      <w:r w:rsidRPr="007A678F">
        <w:t>not</w:t>
      </w:r>
      <w:r w:rsidR="00BB6E85">
        <w:t xml:space="preserve"> </w:t>
      </w:r>
      <w:r w:rsidRPr="007A678F">
        <w:t>exhaustive,</w:t>
      </w:r>
      <w:r w:rsidR="00BB6E85">
        <w:t xml:space="preserve"> </w:t>
      </w:r>
      <w:r w:rsidRPr="007A678F">
        <w:t>meaning</w:t>
      </w:r>
      <w:r w:rsidR="00BB6E85">
        <w:t xml:space="preserve"> </w:t>
      </w:r>
      <w:r w:rsidRPr="007A678F">
        <w:t>some</w:t>
      </w:r>
      <w:r w:rsidR="00BB6E85">
        <w:t xml:space="preserve"> </w:t>
      </w:r>
      <w:r w:rsidRPr="007A678F">
        <w:t>technologies</w:t>
      </w:r>
      <w:r w:rsidR="00BB6E85">
        <w:t xml:space="preserve"> </w:t>
      </w:r>
      <w:r w:rsidRPr="007A678F">
        <w:t>or</w:t>
      </w:r>
      <w:r w:rsidR="00BB6E85">
        <w:t xml:space="preserve"> </w:t>
      </w:r>
      <w:r w:rsidRPr="007A678F">
        <w:t>behavioural</w:t>
      </w:r>
      <w:r w:rsidR="00BB6E85">
        <w:t xml:space="preserve"> </w:t>
      </w:r>
      <w:r w:rsidRPr="007A678F">
        <w:t>changes</w:t>
      </w:r>
      <w:r w:rsidR="00BB6E85">
        <w:t xml:space="preserve"> </w:t>
      </w:r>
      <w:r w:rsidRPr="007A678F">
        <w:t>which</w:t>
      </w:r>
      <w:r w:rsidR="00BB6E85">
        <w:t xml:space="preserve"> </w:t>
      </w:r>
      <w:r w:rsidRPr="007A678F">
        <w:t>may</w:t>
      </w:r>
      <w:r w:rsidR="00BB6E85">
        <w:t xml:space="preserve"> </w:t>
      </w:r>
      <w:r w:rsidRPr="007A678F">
        <w:t>play</w:t>
      </w:r>
      <w:r w:rsidR="00BB6E85">
        <w:t xml:space="preserve"> </w:t>
      </w:r>
      <w:r w:rsidRPr="007A678F">
        <w:t>a</w:t>
      </w:r>
      <w:r w:rsidR="00BB6E85">
        <w:t xml:space="preserve"> </w:t>
      </w:r>
      <w:r w:rsidRPr="007A678F">
        <w:t>role</w:t>
      </w:r>
      <w:r w:rsidR="00BB6E85">
        <w:t xml:space="preserve"> </w:t>
      </w:r>
      <w:r w:rsidRPr="007A678F">
        <w:t>in</w:t>
      </w:r>
      <w:r w:rsidR="00BB6E85">
        <w:t xml:space="preserve"> </w:t>
      </w:r>
      <w:r w:rsidRPr="007A678F">
        <w:t>the</w:t>
      </w:r>
      <w:r w:rsidR="00BB6E85">
        <w:t xml:space="preserve"> </w:t>
      </w:r>
      <w:r w:rsidRPr="007A678F">
        <w:t>transition</w:t>
      </w:r>
      <w:r w:rsidR="00BB6E85">
        <w:t xml:space="preserve"> </w:t>
      </w:r>
      <w:r w:rsidRPr="007A678F">
        <w:t>to</w:t>
      </w:r>
      <w:r w:rsidR="00BB6E85">
        <w:t xml:space="preserve"> </w:t>
      </w:r>
      <w:r w:rsidRPr="007A678F">
        <w:t>a</w:t>
      </w:r>
      <w:r w:rsidR="00BB6E85">
        <w:t xml:space="preserve"> </w:t>
      </w:r>
      <w:r w:rsidRPr="007A678F">
        <w:t>net-zero</w:t>
      </w:r>
      <w:r w:rsidR="00BB6E85">
        <w:t xml:space="preserve"> </w:t>
      </w:r>
      <w:r w:rsidRPr="007A678F">
        <w:t>emissions</w:t>
      </w:r>
      <w:r w:rsidR="00BB6E85">
        <w:t xml:space="preserve"> </w:t>
      </w:r>
      <w:r w:rsidRPr="007A678F">
        <w:t>Victoria</w:t>
      </w:r>
      <w:r w:rsidR="00BB6E85">
        <w:t xml:space="preserve"> </w:t>
      </w:r>
      <w:r w:rsidRPr="007A678F">
        <w:t>were</w:t>
      </w:r>
      <w:r w:rsidR="00BB6E85">
        <w:t xml:space="preserve"> </w:t>
      </w:r>
      <w:r w:rsidRPr="007A678F">
        <w:t>not</w:t>
      </w:r>
      <w:r w:rsidR="00BB6E85">
        <w:t xml:space="preserve"> </w:t>
      </w:r>
      <w:r w:rsidRPr="007A678F">
        <w:t>included.</w:t>
      </w:r>
      <w:r w:rsidR="00BB6E85">
        <w:t xml:space="preserve"> </w:t>
      </w:r>
      <w:r w:rsidRPr="007A678F">
        <w:t>Abatement</w:t>
      </w:r>
      <w:r w:rsidR="00BB6E85">
        <w:t xml:space="preserve"> </w:t>
      </w:r>
      <w:r w:rsidRPr="007A678F">
        <w:t>options</w:t>
      </w:r>
      <w:r w:rsidR="00BB6E85">
        <w:t xml:space="preserve"> </w:t>
      </w:r>
      <w:r w:rsidRPr="007A678F">
        <w:t>were</w:t>
      </w:r>
      <w:r w:rsidR="00BB6E85">
        <w:t xml:space="preserve"> </w:t>
      </w:r>
      <w:r w:rsidRPr="007A678F">
        <w:t>included</w:t>
      </w:r>
      <w:r w:rsidR="00BB6E85">
        <w:t xml:space="preserve"> </w:t>
      </w:r>
      <w:r w:rsidRPr="007A678F">
        <w:t>primarily</w:t>
      </w:r>
      <w:r w:rsidR="00BB6E85">
        <w:t xml:space="preserve"> </w:t>
      </w:r>
      <w:r w:rsidRPr="007A678F">
        <w:t>based</w:t>
      </w:r>
      <w:r w:rsidR="00BB6E85">
        <w:t xml:space="preserve"> </w:t>
      </w:r>
      <w:r w:rsidRPr="007A678F">
        <w:t>on</w:t>
      </w:r>
      <w:r w:rsidR="00BB6E85">
        <w:t xml:space="preserve"> </w:t>
      </w:r>
      <w:r w:rsidRPr="007A678F">
        <w:t>materiality,</w:t>
      </w:r>
      <w:r w:rsidR="00BB6E85">
        <w:t xml:space="preserve"> </w:t>
      </w:r>
      <w:r w:rsidRPr="007A678F">
        <w:t>with</w:t>
      </w:r>
      <w:r w:rsidR="00BB6E85">
        <w:t xml:space="preserve"> </w:t>
      </w:r>
      <w:r w:rsidRPr="007A678F">
        <w:t>options</w:t>
      </w:r>
      <w:r w:rsidR="00BB6E85">
        <w:t xml:space="preserve"> </w:t>
      </w:r>
      <w:r w:rsidRPr="007A678F">
        <w:t>that</w:t>
      </w:r>
      <w:r w:rsidR="00BB6E85">
        <w:t xml:space="preserve"> </w:t>
      </w:r>
      <w:r w:rsidRPr="007A678F">
        <w:t>would</w:t>
      </w:r>
      <w:r w:rsidR="00BB6E85">
        <w:t xml:space="preserve"> </w:t>
      </w:r>
      <w:r w:rsidRPr="007A678F">
        <w:t>likely</w:t>
      </w:r>
      <w:r w:rsidR="00BB6E85">
        <w:t xml:space="preserve"> </w:t>
      </w:r>
      <w:r w:rsidRPr="007A678F">
        <w:t>have</w:t>
      </w:r>
      <w:r w:rsidR="00BB6E85">
        <w:t xml:space="preserve"> </w:t>
      </w:r>
      <w:r w:rsidRPr="007A678F">
        <w:t>a</w:t>
      </w:r>
      <w:r w:rsidR="00BB6E85">
        <w:t xml:space="preserve"> </w:t>
      </w:r>
      <w:r w:rsidRPr="007A678F">
        <w:t>larger</w:t>
      </w:r>
      <w:r w:rsidR="00BB6E85">
        <w:t xml:space="preserve"> </w:t>
      </w:r>
      <w:r w:rsidRPr="007A678F">
        <w:t>abatement</w:t>
      </w:r>
      <w:r w:rsidR="00BB6E85">
        <w:t xml:space="preserve"> </w:t>
      </w:r>
      <w:r w:rsidRPr="007A678F">
        <w:t>impact</w:t>
      </w:r>
      <w:r w:rsidR="00BB6E85">
        <w:t xml:space="preserve"> </w:t>
      </w:r>
      <w:r w:rsidRPr="007A678F">
        <w:t>–</w:t>
      </w:r>
      <w:r w:rsidR="00BB6E85">
        <w:t xml:space="preserve"> </w:t>
      </w:r>
      <w:r w:rsidRPr="007A678F">
        <w:t>such</w:t>
      </w:r>
      <w:r w:rsidR="00BB6E85">
        <w:t xml:space="preserve"> </w:t>
      </w:r>
      <w:r w:rsidRPr="007A678F">
        <w:t>as</w:t>
      </w:r>
      <w:r w:rsidR="00BB6E85">
        <w:t xml:space="preserve"> </w:t>
      </w:r>
      <w:r w:rsidRPr="007A678F">
        <w:t>renewable</w:t>
      </w:r>
      <w:r w:rsidR="00BB6E85">
        <w:t xml:space="preserve"> </w:t>
      </w:r>
      <w:r w:rsidRPr="007A678F">
        <w:t>energy,</w:t>
      </w:r>
      <w:r w:rsidR="00BB6E85">
        <w:t xml:space="preserve"> </w:t>
      </w:r>
      <w:r w:rsidRPr="007A678F">
        <w:t>ZEVs,</w:t>
      </w:r>
      <w:r w:rsidR="00BB6E85">
        <w:t xml:space="preserve"> </w:t>
      </w:r>
      <w:r w:rsidRPr="007A678F">
        <w:t>tree</w:t>
      </w:r>
      <w:r w:rsidR="00BB6E85">
        <w:t xml:space="preserve"> </w:t>
      </w:r>
      <w:r w:rsidRPr="007A678F">
        <w:t>planting</w:t>
      </w:r>
      <w:r w:rsidR="00BB6E85">
        <w:t xml:space="preserve"> </w:t>
      </w:r>
      <w:r w:rsidRPr="007A678F">
        <w:t>and</w:t>
      </w:r>
      <w:r w:rsidR="00BB6E85">
        <w:t xml:space="preserve"> </w:t>
      </w:r>
      <w:r w:rsidRPr="007A678F">
        <w:t>methane</w:t>
      </w:r>
      <w:r w:rsidR="00BB6E85">
        <w:t xml:space="preserve"> </w:t>
      </w:r>
      <w:r w:rsidRPr="007A678F">
        <w:t>inhibitors</w:t>
      </w:r>
      <w:r w:rsidR="00BB6E85">
        <w:t xml:space="preserve"> </w:t>
      </w:r>
      <w:r w:rsidRPr="007A678F">
        <w:t>for</w:t>
      </w:r>
      <w:r w:rsidR="00BB6E85">
        <w:t xml:space="preserve"> </w:t>
      </w:r>
      <w:r w:rsidRPr="007A678F">
        <w:t>livestock</w:t>
      </w:r>
      <w:r w:rsidR="00BB6E85">
        <w:t xml:space="preserve"> </w:t>
      </w:r>
      <w:r w:rsidRPr="007A678F">
        <w:t>–</w:t>
      </w:r>
      <w:r w:rsidR="00BB6E85">
        <w:t xml:space="preserve"> </w:t>
      </w:r>
      <w:r w:rsidRPr="007A678F">
        <w:t>being</w:t>
      </w:r>
      <w:r w:rsidR="00BB6E85">
        <w:t xml:space="preserve"> </w:t>
      </w:r>
      <w:r w:rsidRPr="007A678F">
        <w:t>prioritised.</w:t>
      </w:r>
      <w:r w:rsidR="00BB6E85">
        <w:t xml:space="preserve"> </w:t>
      </w:r>
      <w:r w:rsidRPr="007A678F">
        <w:t>Some</w:t>
      </w:r>
      <w:r w:rsidR="00BB6E85">
        <w:t xml:space="preserve"> </w:t>
      </w:r>
      <w:r w:rsidRPr="007A678F">
        <w:t>abatement</w:t>
      </w:r>
      <w:r w:rsidR="00BB6E85">
        <w:t xml:space="preserve"> </w:t>
      </w:r>
      <w:r w:rsidRPr="007A678F">
        <w:t>options</w:t>
      </w:r>
      <w:r w:rsidR="00BB6E85">
        <w:t xml:space="preserve"> </w:t>
      </w:r>
      <w:r w:rsidRPr="007A678F">
        <w:t>are</w:t>
      </w:r>
      <w:r w:rsidR="00BB6E85">
        <w:t xml:space="preserve"> </w:t>
      </w:r>
      <w:r w:rsidRPr="007A678F">
        <w:t>widely</w:t>
      </w:r>
      <w:r w:rsidR="00BB6E85">
        <w:t xml:space="preserve"> </w:t>
      </w:r>
      <w:r w:rsidRPr="007A678F">
        <w:t>available</w:t>
      </w:r>
      <w:r w:rsidR="00BB6E85">
        <w:t xml:space="preserve"> </w:t>
      </w:r>
      <w:r w:rsidRPr="007A678F">
        <w:t>today,</w:t>
      </w:r>
      <w:r w:rsidR="00BB6E85">
        <w:t xml:space="preserve"> </w:t>
      </w:r>
      <w:r w:rsidRPr="007A678F">
        <w:t>while</w:t>
      </w:r>
      <w:r w:rsidR="00BB6E85">
        <w:t xml:space="preserve"> </w:t>
      </w:r>
      <w:r w:rsidRPr="007A678F">
        <w:t>others</w:t>
      </w:r>
      <w:r w:rsidR="00BB6E85">
        <w:t xml:space="preserve"> </w:t>
      </w:r>
      <w:r w:rsidRPr="007A678F">
        <w:t>are</w:t>
      </w:r>
      <w:r w:rsidR="00BB6E85">
        <w:t xml:space="preserve"> </w:t>
      </w:r>
      <w:r w:rsidRPr="007A678F">
        <w:t>known</w:t>
      </w:r>
      <w:r w:rsidR="00BB6E85">
        <w:t xml:space="preserve"> </w:t>
      </w:r>
      <w:r w:rsidRPr="007A678F">
        <w:t>but</w:t>
      </w:r>
      <w:r w:rsidR="00BB6E85">
        <w:t xml:space="preserve"> </w:t>
      </w:r>
      <w:r w:rsidRPr="007A678F">
        <w:t>not</w:t>
      </w:r>
      <w:r w:rsidR="00BB6E85">
        <w:t xml:space="preserve"> </w:t>
      </w:r>
      <w:r w:rsidRPr="007A678F">
        <w:t>yet</w:t>
      </w:r>
      <w:r w:rsidR="00BB6E85">
        <w:t xml:space="preserve"> </w:t>
      </w:r>
      <w:r w:rsidRPr="007A678F">
        <w:t>fully</w:t>
      </w:r>
      <w:r w:rsidR="00BB6E85">
        <w:t xml:space="preserve"> </w:t>
      </w:r>
      <w:r w:rsidRPr="007A678F">
        <w:t>commercialised</w:t>
      </w:r>
      <w:r w:rsidR="00BB6E85">
        <w:t xml:space="preserve"> </w:t>
      </w:r>
      <w:r w:rsidRPr="007A678F">
        <w:t>and</w:t>
      </w:r>
      <w:r w:rsidR="00BB6E85">
        <w:t xml:space="preserve"> </w:t>
      </w:r>
      <w:r w:rsidRPr="007A678F">
        <w:t>represent</w:t>
      </w:r>
      <w:r w:rsidR="00BB6E85">
        <w:t xml:space="preserve"> </w:t>
      </w:r>
      <w:r w:rsidRPr="007A678F">
        <w:t>the</w:t>
      </w:r>
      <w:r w:rsidR="00BB6E85">
        <w:t xml:space="preserve"> </w:t>
      </w:r>
      <w:r w:rsidRPr="007A678F">
        <w:t>likelihood</w:t>
      </w:r>
      <w:r w:rsidR="00BB6E85">
        <w:t xml:space="preserve"> </w:t>
      </w:r>
      <w:r w:rsidRPr="007A678F">
        <w:t>of</w:t>
      </w:r>
      <w:r w:rsidR="00BB6E85">
        <w:t xml:space="preserve"> </w:t>
      </w:r>
      <w:r w:rsidRPr="007A678F">
        <w:t>further</w:t>
      </w:r>
      <w:r w:rsidR="00BB6E85">
        <w:t xml:space="preserve"> </w:t>
      </w:r>
      <w:r w:rsidRPr="007A678F">
        <w:t>technology</w:t>
      </w:r>
      <w:r w:rsidR="00BB6E85">
        <w:t xml:space="preserve"> </w:t>
      </w:r>
      <w:r w:rsidRPr="007A678F">
        <w:t>progress</w:t>
      </w:r>
      <w:r w:rsidR="00BB6E85">
        <w:t xml:space="preserve"> </w:t>
      </w:r>
      <w:r w:rsidRPr="007A678F">
        <w:t>over</w:t>
      </w:r>
      <w:r w:rsidR="00BB6E85">
        <w:t xml:space="preserve"> </w:t>
      </w:r>
      <w:r w:rsidRPr="007A678F">
        <w:t>coming</w:t>
      </w:r>
      <w:r w:rsidR="00BB6E85">
        <w:t xml:space="preserve"> </w:t>
      </w:r>
      <w:r w:rsidRPr="007A678F">
        <w:t>decades.</w:t>
      </w:r>
      <w:r w:rsidR="00BB6E85">
        <w:t xml:space="preserve"> </w:t>
      </w:r>
      <w:r w:rsidRPr="007A678F">
        <w:t>Information</w:t>
      </w:r>
      <w:r w:rsidR="00BB6E85">
        <w:t xml:space="preserve"> </w:t>
      </w:r>
      <w:r w:rsidRPr="007A678F">
        <w:t>was</w:t>
      </w:r>
      <w:r w:rsidR="00BB6E85">
        <w:t xml:space="preserve"> </w:t>
      </w:r>
      <w:r w:rsidRPr="007A678F">
        <w:t>drawn</w:t>
      </w:r>
      <w:r w:rsidR="00BB6E85">
        <w:t xml:space="preserve"> </w:t>
      </w:r>
      <w:r w:rsidRPr="007A678F">
        <w:t>from</w:t>
      </w:r>
      <w:r w:rsidR="00BB6E85">
        <w:t xml:space="preserve"> </w:t>
      </w:r>
      <w:r w:rsidRPr="007A678F">
        <w:t>authoritative</w:t>
      </w:r>
      <w:r w:rsidR="00BB6E85">
        <w:t xml:space="preserve"> </w:t>
      </w:r>
      <w:r w:rsidRPr="007A678F">
        <w:t>Australian</w:t>
      </w:r>
      <w:r w:rsidR="00BB6E85">
        <w:t xml:space="preserve"> </w:t>
      </w:r>
      <w:r w:rsidRPr="007A678F">
        <w:t>sources</w:t>
      </w:r>
      <w:r w:rsidR="00BB6E85">
        <w:t xml:space="preserve"> </w:t>
      </w:r>
      <w:r w:rsidRPr="007A678F">
        <w:t>including</w:t>
      </w:r>
      <w:r w:rsidR="00BB6E85">
        <w:t xml:space="preserve"> </w:t>
      </w:r>
      <w:r w:rsidRPr="007A678F">
        <w:t>CSIRO,</w:t>
      </w:r>
      <w:r w:rsidR="00BB6E85">
        <w:t xml:space="preserve"> </w:t>
      </w:r>
      <w:r w:rsidRPr="007A678F">
        <w:t>the</w:t>
      </w:r>
      <w:r w:rsidR="00BB6E85">
        <w:t xml:space="preserve"> </w:t>
      </w:r>
      <w:r w:rsidRPr="007A678F">
        <w:t>Australian</w:t>
      </w:r>
      <w:r w:rsidR="00BB6E85">
        <w:t xml:space="preserve"> </w:t>
      </w:r>
      <w:r w:rsidRPr="007A678F">
        <w:t>Energy</w:t>
      </w:r>
      <w:r w:rsidR="00BB6E85">
        <w:t xml:space="preserve"> </w:t>
      </w:r>
      <w:r w:rsidRPr="007A678F">
        <w:t>Market</w:t>
      </w:r>
      <w:r w:rsidR="00BB6E85">
        <w:t xml:space="preserve"> </w:t>
      </w:r>
      <w:r w:rsidRPr="007A678F">
        <w:t>Operator</w:t>
      </w:r>
      <w:r w:rsidR="00BB6E85">
        <w:t xml:space="preserve"> </w:t>
      </w:r>
      <w:r w:rsidRPr="007A678F">
        <w:t>and,</w:t>
      </w:r>
      <w:r w:rsidR="00BB6E85">
        <w:t xml:space="preserve"> </w:t>
      </w:r>
      <w:r w:rsidRPr="007A678F">
        <w:t>where</w:t>
      </w:r>
      <w:r w:rsidR="00BB6E85">
        <w:t xml:space="preserve"> </w:t>
      </w:r>
      <w:r w:rsidRPr="007A678F">
        <w:t>these</w:t>
      </w:r>
      <w:r w:rsidR="00BB6E85">
        <w:t xml:space="preserve"> </w:t>
      </w:r>
      <w:r w:rsidRPr="007A678F">
        <w:t>were</w:t>
      </w:r>
      <w:r w:rsidR="00BB6E85">
        <w:t xml:space="preserve"> </w:t>
      </w:r>
      <w:r w:rsidRPr="007A678F">
        <w:t>not</w:t>
      </w:r>
      <w:r w:rsidR="00BB6E85">
        <w:t xml:space="preserve"> </w:t>
      </w:r>
      <w:r w:rsidRPr="007A678F">
        <w:t>available,</w:t>
      </w:r>
      <w:r w:rsidR="00BB6E85">
        <w:t xml:space="preserve"> </w:t>
      </w:r>
      <w:r w:rsidRPr="007A678F">
        <w:t>robust</w:t>
      </w:r>
      <w:r w:rsidR="00BB6E85">
        <w:t xml:space="preserve"> </w:t>
      </w:r>
      <w:r w:rsidRPr="007A678F">
        <w:t>international</w:t>
      </w:r>
      <w:r w:rsidR="00BB6E85">
        <w:t xml:space="preserve"> </w:t>
      </w:r>
      <w:r w:rsidRPr="007A678F">
        <w:t>sources</w:t>
      </w:r>
      <w:r w:rsidR="00BB6E85">
        <w:t xml:space="preserve"> </w:t>
      </w:r>
      <w:r w:rsidRPr="007A678F">
        <w:t>such</w:t>
      </w:r>
      <w:r w:rsidR="00BB6E85">
        <w:t xml:space="preserve"> </w:t>
      </w:r>
      <w:r w:rsidRPr="007A678F">
        <w:t>as</w:t>
      </w:r>
      <w:r w:rsidR="00BB6E85">
        <w:t xml:space="preserve"> </w:t>
      </w:r>
      <w:r w:rsidRPr="007A678F">
        <w:t>the</w:t>
      </w:r>
      <w:r w:rsidR="00BB6E85">
        <w:t xml:space="preserve"> </w:t>
      </w:r>
      <w:r w:rsidRPr="007A678F">
        <w:t>International</w:t>
      </w:r>
      <w:r w:rsidR="00BB6E85">
        <w:t xml:space="preserve"> </w:t>
      </w:r>
      <w:r w:rsidRPr="007A678F">
        <w:t>Energy</w:t>
      </w:r>
      <w:r w:rsidR="00BB6E85">
        <w:t xml:space="preserve"> </w:t>
      </w:r>
      <w:r w:rsidRPr="007A678F">
        <w:t>Agency.</w:t>
      </w:r>
      <w:r w:rsidR="00BB6E85">
        <w:t xml:space="preserve"> </w:t>
      </w:r>
      <w:r w:rsidRPr="007A678F">
        <w:t>All</w:t>
      </w:r>
      <w:r w:rsidR="00BB6E85">
        <w:t xml:space="preserve"> </w:t>
      </w:r>
      <w:r w:rsidRPr="007A678F">
        <w:t>abatement</w:t>
      </w:r>
      <w:r w:rsidR="00BB6E85">
        <w:t xml:space="preserve"> </w:t>
      </w:r>
      <w:r w:rsidRPr="007A678F">
        <w:t>options</w:t>
      </w:r>
      <w:r w:rsidR="00BB6E85">
        <w:t xml:space="preserve"> </w:t>
      </w:r>
      <w:r w:rsidRPr="007A678F">
        <w:t>have</w:t>
      </w:r>
      <w:r w:rsidR="00BB6E85">
        <w:t xml:space="preserve"> </w:t>
      </w:r>
      <w:r w:rsidRPr="007A678F">
        <w:t>been</w:t>
      </w:r>
      <w:r w:rsidR="00BB6E85">
        <w:t xml:space="preserve"> </w:t>
      </w:r>
      <w:r w:rsidRPr="007A678F">
        <w:t>assessed</w:t>
      </w:r>
      <w:r w:rsidR="00BB6E85">
        <w:t xml:space="preserve"> </w:t>
      </w:r>
      <w:r w:rsidRPr="007A678F">
        <w:t>by</w:t>
      </w:r>
      <w:r w:rsidR="00BB6E85">
        <w:t xml:space="preserve"> </w:t>
      </w:r>
      <w:r w:rsidRPr="007A678F">
        <w:t>Jacobs</w:t>
      </w:r>
      <w:r w:rsidR="00BB6E85">
        <w:t xml:space="preserve"> </w:t>
      </w:r>
      <w:r w:rsidRPr="007A678F">
        <w:t>as</w:t>
      </w:r>
      <w:r w:rsidR="00BB6E85">
        <w:t xml:space="preserve"> </w:t>
      </w:r>
      <w:r w:rsidRPr="007A678F">
        <w:t>plausible</w:t>
      </w:r>
      <w:r w:rsidR="00BB6E85">
        <w:t xml:space="preserve"> </w:t>
      </w:r>
      <w:r w:rsidRPr="007A678F">
        <w:t>on</w:t>
      </w:r>
      <w:r w:rsidR="00BB6E85">
        <w:t xml:space="preserve"> </w:t>
      </w:r>
      <w:r w:rsidRPr="007A678F">
        <w:t>technical</w:t>
      </w:r>
      <w:r w:rsidR="00BB6E85">
        <w:t xml:space="preserve"> </w:t>
      </w:r>
      <w:r w:rsidRPr="007A678F">
        <w:t>grounds,</w:t>
      </w:r>
      <w:r w:rsidR="00BB6E85">
        <w:t xml:space="preserve"> </w:t>
      </w:r>
      <w:r w:rsidRPr="007A678F">
        <w:t>using</w:t>
      </w:r>
      <w:r w:rsidR="00BB6E85">
        <w:t xml:space="preserve"> </w:t>
      </w:r>
      <w:r w:rsidRPr="007A678F">
        <w:t>best-available</w:t>
      </w:r>
      <w:r w:rsidR="00BB6E85">
        <w:t xml:space="preserve"> </w:t>
      </w:r>
      <w:r w:rsidRPr="007A678F">
        <w:t>evidence</w:t>
      </w:r>
      <w:r w:rsidR="00BB6E85">
        <w:t xml:space="preserve"> </w:t>
      </w:r>
      <w:r w:rsidRPr="007A678F">
        <w:t>on</w:t>
      </w:r>
      <w:r w:rsidR="00BB6E85">
        <w:t xml:space="preserve"> </w:t>
      </w:r>
      <w:r w:rsidRPr="007A678F">
        <w:t>physical</w:t>
      </w:r>
      <w:r w:rsidR="00BB6E85">
        <w:t xml:space="preserve"> </w:t>
      </w:r>
      <w:r w:rsidRPr="007A678F">
        <w:t>limits</w:t>
      </w:r>
      <w:r w:rsidR="00BB6E85">
        <w:t xml:space="preserve"> </w:t>
      </w:r>
      <w:r w:rsidRPr="007A678F">
        <w:t>to</w:t>
      </w:r>
      <w:r w:rsidR="00BB6E85">
        <w:t xml:space="preserve"> </w:t>
      </w:r>
      <w:r w:rsidRPr="007A678F">
        <w:t>technologies</w:t>
      </w:r>
      <w:r w:rsidR="00BB6E85">
        <w:t xml:space="preserve"> </w:t>
      </w:r>
      <w:r w:rsidRPr="007A678F">
        <w:t>or</w:t>
      </w:r>
      <w:r w:rsidR="00BB6E85">
        <w:t xml:space="preserve"> </w:t>
      </w:r>
      <w:r w:rsidRPr="007A678F">
        <w:t>resources</w:t>
      </w:r>
      <w:r w:rsidR="00BB6E85">
        <w:t xml:space="preserve"> </w:t>
      </w:r>
      <w:r w:rsidRPr="007A678F">
        <w:t>and/or</w:t>
      </w:r>
      <w:r w:rsidR="00BB6E85">
        <w:t xml:space="preserve"> </w:t>
      </w:r>
      <w:r w:rsidRPr="007A678F">
        <w:t>behavioural</w:t>
      </w:r>
      <w:r w:rsidR="00BB6E85">
        <w:t xml:space="preserve"> </w:t>
      </w:r>
      <w:r w:rsidRPr="007A678F">
        <w:t>factors.</w:t>
      </w:r>
    </w:p>
    <w:p w14:paraId="51ABE797" w14:textId="49CB5D02" w:rsidR="007B4AA7" w:rsidRPr="007A678F" w:rsidRDefault="007C1E06" w:rsidP="00874438">
      <w:r w:rsidRPr="007A678F">
        <w:t>The</w:t>
      </w:r>
      <w:r w:rsidR="00BB6E85">
        <w:t xml:space="preserve"> </w:t>
      </w:r>
      <w:r w:rsidRPr="007A678F">
        <w:t>model</w:t>
      </w:r>
      <w:r w:rsidR="00BB6E85">
        <w:t xml:space="preserve"> </w:t>
      </w:r>
      <w:r w:rsidRPr="007A678F">
        <w:t>determines</w:t>
      </w:r>
      <w:r w:rsidR="00BB6E85">
        <w:t xml:space="preserve"> </w:t>
      </w:r>
      <w:r w:rsidRPr="007A678F">
        <w:t>the</w:t>
      </w:r>
      <w:r w:rsidR="00BB6E85">
        <w:t xml:space="preserve"> </w:t>
      </w:r>
      <w:r w:rsidRPr="007A678F">
        <w:t>timing</w:t>
      </w:r>
      <w:r w:rsidR="00BB6E85">
        <w:t xml:space="preserve"> </w:t>
      </w:r>
      <w:r w:rsidRPr="007A678F">
        <w:t>and</w:t>
      </w:r>
      <w:r w:rsidR="00BB6E85">
        <w:t xml:space="preserve"> </w:t>
      </w:r>
      <w:r w:rsidRPr="007A678F">
        <w:t>level</w:t>
      </w:r>
      <w:r w:rsidR="00BB6E85">
        <w:t xml:space="preserve"> </w:t>
      </w:r>
      <w:r w:rsidRPr="007A678F">
        <w:t>of</w:t>
      </w:r>
      <w:r w:rsidR="00BB6E85">
        <w:t xml:space="preserve"> </w:t>
      </w:r>
      <w:r w:rsidRPr="007A678F">
        <w:t>adoption</w:t>
      </w:r>
      <w:r w:rsidR="00BB6E85">
        <w:t xml:space="preserve"> </w:t>
      </w:r>
      <w:r w:rsidRPr="007A678F">
        <w:t>of</w:t>
      </w:r>
      <w:r w:rsidR="00BB6E85">
        <w:t xml:space="preserve"> </w:t>
      </w:r>
      <w:r w:rsidRPr="007A678F">
        <w:t>abatement</w:t>
      </w:r>
      <w:r w:rsidR="00BB6E85">
        <w:t xml:space="preserve"> </w:t>
      </w:r>
      <w:r w:rsidRPr="007A678F">
        <w:t>options</w:t>
      </w:r>
      <w:r w:rsidR="00BB6E85">
        <w:t xml:space="preserve"> </w:t>
      </w:r>
      <w:r w:rsidRPr="007A678F">
        <w:t>by</w:t>
      </w:r>
      <w:r w:rsidR="00BB6E85">
        <w:t xml:space="preserve"> </w:t>
      </w:r>
      <w:r w:rsidRPr="007A678F">
        <w:t>ranking</w:t>
      </w:r>
      <w:r w:rsidR="00BB6E85">
        <w:t xml:space="preserve"> </w:t>
      </w:r>
      <w:r w:rsidRPr="007A678F">
        <w:t>options</w:t>
      </w:r>
      <w:r w:rsidR="00BB6E85">
        <w:t xml:space="preserve"> </w:t>
      </w:r>
      <w:r w:rsidRPr="007A678F">
        <w:t>from</w:t>
      </w:r>
      <w:r w:rsidR="00BB6E85">
        <w:t xml:space="preserve"> </w:t>
      </w:r>
      <w:r w:rsidRPr="007A678F">
        <w:t>lowest</w:t>
      </w:r>
      <w:r w:rsidR="00BB6E85">
        <w:t xml:space="preserve"> </w:t>
      </w:r>
      <w:r w:rsidRPr="007A678F">
        <w:t>to</w:t>
      </w:r>
      <w:r w:rsidR="00BB6E85">
        <w:t xml:space="preserve"> </w:t>
      </w:r>
      <w:r w:rsidRPr="007A678F">
        <w:t>highest</w:t>
      </w:r>
      <w:r w:rsidR="00BB6E85">
        <w:t xml:space="preserve"> </w:t>
      </w:r>
      <w:r w:rsidRPr="007A678F">
        <w:t>cost</w:t>
      </w:r>
      <w:r w:rsidR="00BB6E85">
        <w:t xml:space="preserve"> </w:t>
      </w:r>
      <w:r w:rsidRPr="007A678F">
        <w:t>to</w:t>
      </w:r>
      <w:r w:rsidR="00BB6E85">
        <w:t xml:space="preserve"> </w:t>
      </w:r>
      <w:r w:rsidRPr="007A678F">
        <w:t>generate</w:t>
      </w:r>
      <w:r w:rsidR="00BB6E85">
        <w:t xml:space="preserve"> </w:t>
      </w:r>
      <w:r w:rsidRPr="007A678F">
        <w:t>a</w:t>
      </w:r>
      <w:r w:rsidR="00BB6E85">
        <w:t xml:space="preserve"> </w:t>
      </w:r>
      <w:r w:rsidRPr="007A678F">
        <w:t>least-cost</w:t>
      </w:r>
      <w:r w:rsidR="00BB6E85">
        <w:t xml:space="preserve"> </w:t>
      </w:r>
      <w:r w:rsidRPr="007A678F">
        <w:t>combination</w:t>
      </w:r>
      <w:r w:rsidR="00BB6E85">
        <w:t xml:space="preserve"> </w:t>
      </w:r>
      <w:r w:rsidRPr="007A678F">
        <w:t>of</w:t>
      </w:r>
      <w:r w:rsidR="00BB6E85">
        <w:t xml:space="preserve"> </w:t>
      </w:r>
      <w:r w:rsidRPr="007A678F">
        <w:t>emissions</w:t>
      </w:r>
      <w:r w:rsidR="00BB6E85">
        <w:t xml:space="preserve"> </w:t>
      </w:r>
      <w:r w:rsidRPr="007A678F">
        <w:t>reduction</w:t>
      </w:r>
      <w:r w:rsidR="00BB6E85">
        <w:t xml:space="preserve"> </w:t>
      </w:r>
      <w:r w:rsidRPr="007A678F">
        <w:t>options</w:t>
      </w:r>
      <w:r w:rsidR="00BB6E85">
        <w:t xml:space="preserve"> </w:t>
      </w:r>
      <w:r w:rsidRPr="007A678F">
        <w:t>to</w:t>
      </w:r>
      <w:r w:rsidR="00BB6E85">
        <w:t xml:space="preserve"> </w:t>
      </w:r>
      <w:r w:rsidRPr="007A678F">
        <w:t>meet</w:t>
      </w:r>
      <w:r w:rsidR="00BB6E85">
        <w:t xml:space="preserve"> </w:t>
      </w:r>
      <w:r w:rsidRPr="007A678F">
        <w:t>the</w:t>
      </w:r>
      <w:r w:rsidR="00BB6E85">
        <w:t xml:space="preserve"> </w:t>
      </w:r>
      <w:r w:rsidRPr="007A678F">
        <w:t>emissions</w:t>
      </w:r>
      <w:r w:rsidR="00BB6E85">
        <w:t xml:space="preserve"> </w:t>
      </w:r>
      <w:r w:rsidRPr="007A678F">
        <w:t>constraints</w:t>
      </w:r>
      <w:r w:rsidR="00BB6E85">
        <w:t xml:space="preserve"> </w:t>
      </w:r>
      <w:r w:rsidRPr="007A678F">
        <w:t>and</w:t>
      </w:r>
      <w:r w:rsidR="00BB6E85">
        <w:t xml:space="preserve"> </w:t>
      </w:r>
      <w:r w:rsidRPr="007A678F">
        <w:t>policy</w:t>
      </w:r>
      <w:r w:rsidR="00BB6E85">
        <w:t xml:space="preserve"> </w:t>
      </w:r>
      <w:r w:rsidRPr="007A678F">
        <w:t>objectives</w:t>
      </w:r>
      <w:r w:rsidR="00BB6E85">
        <w:t xml:space="preserve"> </w:t>
      </w:r>
      <w:r w:rsidRPr="007A678F">
        <w:t>each</w:t>
      </w:r>
      <w:r w:rsidR="00BB6E85">
        <w:t xml:space="preserve"> </w:t>
      </w:r>
      <w:r w:rsidRPr="007A678F">
        <w:t>year.</w:t>
      </w:r>
    </w:p>
    <w:p w14:paraId="4AE07042" w14:textId="143654D3" w:rsidR="007B4AA7" w:rsidRPr="007A678F" w:rsidRDefault="00F47441" w:rsidP="00F47441">
      <w:pPr>
        <w:pStyle w:val="Caption"/>
      </w:pPr>
      <w:r>
        <w:t xml:space="preserve">Figure </w:t>
      </w:r>
      <w:r w:rsidR="00F82965">
        <w:fldChar w:fldCharType="begin"/>
      </w:r>
      <w:r w:rsidR="00F82965">
        <w:instrText xml:space="preserve"> SEQ Figure \* ARABIC </w:instrText>
      </w:r>
      <w:r w:rsidR="00F82965">
        <w:fldChar w:fldCharType="separate"/>
      </w:r>
      <w:r>
        <w:rPr>
          <w:noProof/>
        </w:rPr>
        <w:t>5</w:t>
      </w:r>
      <w:r w:rsidR="00F82965">
        <w:rPr>
          <w:noProof/>
        </w:rPr>
        <w:fldChar w:fldCharType="end"/>
      </w:r>
      <w:r w:rsidR="007C1E06" w:rsidRPr="007A678F">
        <w:t>.</w:t>
      </w:r>
      <w:r w:rsidR="00BB6E85">
        <w:t xml:space="preserve"> </w:t>
      </w:r>
      <w:r w:rsidR="007C1E06" w:rsidRPr="007A678F">
        <w:t>Overview</w:t>
      </w:r>
      <w:r w:rsidR="00BB6E85">
        <w:t xml:space="preserve"> </w:t>
      </w:r>
      <w:r w:rsidR="007C1E06" w:rsidRPr="007A678F">
        <w:t>of</w:t>
      </w:r>
      <w:r w:rsidR="00BB6E85">
        <w:t xml:space="preserve"> </w:t>
      </w:r>
      <w:r w:rsidR="007C1E06" w:rsidRPr="007A678F">
        <w:t>the</w:t>
      </w:r>
      <w:r w:rsidR="00BB6E85">
        <w:t xml:space="preserve"> </w:t>
      </w:r>
      <w:r w:rsidR="007C1E06" w:rsidRPr="007A678F">
        <w:t>Sectoral</w:t>
      </w:r>
      <w:r w:rsidR="00BB6E85">
        <w:t xml:space="preserve"> </w:t>
      </w:r>
      <w:r w:rsidR="007C1E06" w:rsidRPr="007A678F">
        <w:t>Emissions</w:t>
      </w:r>
      <w:r w:rsidR="00BB6E85">
        <w:t xml:space="preserve"> </w:t>
      </w:r>
      <w:r w:rsidR="007C1E06" w:rsidRPr="007A678F">
        <w:t>and</w:t>
      </w:r>
      <w:r w:rsidR="00BB6E85">
        <w:t xml:space="preserve"> </w:t>
      </w:r>
      <w:r w:rsidR="007C1E06" w:rsidRPr="007A678F">
        <w:t>Abatement</w:t>
      </w:r>
      <w:r w:rsidR="00BB6E85">
        <w:t xml:space="preserve"> </w:t>
      </w:r>
      <w:r w:rsidR="007C1E06" w:rsidRPr="007A678F">
        <w:t>Model</w:t>
      </w:r>
    </w:p>
    <w:p w14:paraId="1F3F7D1A" w14:textId="35B2D9C6" w:rsidR="007B4AA7" w:rsidRPr="007A678F" w:rsidRDefault="00F47441" w:rsidP="00F47441">
      <w:pPr>
        <w:spacing w:after="140"/>
      </w:pPr>
      <w:r>
        <w:rPr>
          <w:noProof/>
        </w:rPr>
        <w:drawing>
          <wp:inline distT="0" distB="0" distL="0" distR="0" wp14:anchorId="2959451E" wp14:editId="624AAD48">
            <wp:extent cx="6120130" cy="2064385"/>
            <wp:effectExtent l="0" t="0" r="0" b="0"/>
            <wp:docPr id="6" name="Picture 6" descr="Figure 5 &#10;Diagram shows the inputs, model structure and outputs. The inputs are GSP, policy settings, population growth, technology costs, technology constraints and emissions budgets. The model is cost optimised with sectors electricity, fuel combustion, fugitives, transport, industrial processes and product use, waste, agriculture and land. The outputs are emissions and activity levels in each sector and technology uptake rates to deliver emissions redu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5 &#10;Diagram shows the inputs, model structure and outputs. The inputs are GSP, policy settings, population growth, technology costs, technology constraints and emissions budgets. The model is cost optimised with sectors electricity, fuel combustion, fugitives, transport, industrial processes and product use, waste, agriculture and land. The outputs are emissions and activity levels in each sector and technology uptake rates to deliver emissions reductions. "/>
                    <pic:cNvPicPr/>
                  </pic:nvPicPr>
                  <pic:blipFill>
                    <a:blip r:embed="rId23"/>
                    <a:stretch>
                      <a:fillRect/>
                    </a:stretch>
                  </pic:blipFill>
                  <pic:spPr>
                    <a:xfrm>
                      <a:off x="0" y="0"/>
                      <a:ext cx="6120130" cy="2064385"/>
                    </a:xfrm>
                    <a:prstGeom prst="rect">
                      <a:avLst/>
                    </a:prstGeom>
                  </pic:spPr>
                </pic:pic>
              </a:graphicData>
            </a:graphic>
          </wp:inline>
        </w:drawing>
      </w:r>
    </w:p>
    <w:p w14:paraId="61AF2237" w14:textId="583A03EC" w:rsidR="007B4AA7" w:rsidRPr="007A678F" w:rsidRDefault="007C1E06" w:rsidP="00F47441">
      <w:pPr>
        <w:pStyle w:val="Source"/>
      </w:pPr>
      <w:r w:rsidRPr="007A678F">
        <w:t>IPPU</w:t>
      </w:r>
      <w:r w:rsidR="00BB6E85">
        <w:t xml:space="preserve"> </w:t>
      </w:r>
      <w:r w:rsidRPr="007A678F">
        <w:t>=</w:t>
      </w:r>
      <w:r w:rsidR="00BB6E85">
        <w:t xml:space="preserve"> </w:t>
      </w:r>
      <w:r w:rsidRPr="007A678F">
        <w:t>Industrial</w:t>
      </w:r>
      <w:r w:rsidR="00BB6E85">
        <w:t xml:space="preserve"> </w:t>
      </w:r>
      <w:r w:rsidRPr="007A678F">
        <w:t>Processes</w:t>
      </w:r>
      <w:r w:rsidR="00BB6E85">
        <w:t xml:space="preserve"> </w:t>
      </w:r>
      <w:r w:rsidRPr="007A678F">
        <w:t>and</w:t>
      </w:r>
      <w:r w:rsidR="00BB6E85">
        <w:t xml:space="preserve"> </w:t>
      </w:r>
      <w:r w:rsidRPr="007A678F">
        <w:t>Product</w:t>
      </w:r>
      <w:r w:rsidR="00BB6E85">
        <w:t xml:space="preserve"> </w:t>
      </w:r>
      <w:r w:rsidRPr="007A678F">
        <w:t>Use;</w:t>
      </w:r>
      <w:r w:rsidR="00BB6E85">
        <w:t xml:space="preserve"> </w:t>
      </w:r>
      <w:r w:rsidRPr="007A678F">
        <w:t>Land</w:t>
      </w:r>
      <w:r w:rsidR="00BB6E85">
        <w:t xml:space="preserve"> </w:t>
      </w:r>
      <w:r w:rsidRPr="007A678F">
        <w:t>=</w:t>
      </w:r>
      <w:r w:rsidR="00BB6E85">
        <w:t xml:space="preserve"> </w:t>
      </w:r>
      <w:r w:rsidRPr="007A678F">
        <w:t>Land</w:t>
      </w:r>
      <w:r w:rsidR="00BB6E85">
        <w:t xml:space="preserve"> </w:t>
      </w:r>
      <w:r w:rsidRPr="007A678F">
        <w:t>use,</w:t>
      </w:r>
      <w:r w:rsidR="00BB6E85">
        <w:t xml:space="preserve"> </w:t>
      </w:r>
      <w:r w:rsidRPr="007A678F">
        <w:t>Land</w:t>
      </w:r>
      <w:r w:rsidR="00BB6E85">
        <w:t xml:space="preserve"> </w:t>
      </w:r>
      <w:r w:rsidRPr="007A678F">
        <w:t>use</w:t>
      </w:r>
      <w:r w:rsidR="00BB6E85">
        <w:t xml:space="preserve"> </w:t>
      </w:r>
      <w:r w:rsidRPr="007A678F">
        <w:t>change</w:t>
      </w:r>
      <w:r w:rsidR="00BB6E85">
        <w:t xml:space="preserve"> </w:t>
      </w:r>
      <w:r w:rsidRPr="007A678F">
        <w:t>and</w:t>
      </w:r>
      <w:r w:rsidR="00BB6E85">
        <w:t xml:space="preserve"> </w:t>
      </w:r>
      <w:r w:rsidRPr="007A678F">
        <w:t>Forestry</w:t>
      </w:r>
    </w:p>
    <w:p w14:paraId="16C074AB" w14:textId="263BBE67" w:rsidR="007B4AA7" w:rsidRPr="00F47441" w:rsidRDefault="007C1E06" w:rsidP="00F47441">
      <w:pPr>
        <w:pStyle w:val="Heading2"/>
      </w:pPr>
      <w:r w:rsidRPr="00F47441">
        <w:t>C.2</w:t>
      </w:r>
      <w:r w:rsidR="00BB6E85" w:rsidRPr="00F47441">
        <w:t xml:space="preserve"> </w:t>
      </w:r>
      <w:r w:rsidRPr="00F47441">
        <w:t>Uncertainties</w:t>
      </w:r>
      <w:r w:rsidR="00BB6E85" w:rsidRPr="00F47441">
        <w:t xml:space="preserve"> </w:t>
      </w:r>
      <w:r w:rsidRPr="00F47441">
        <w:t>and</w:t>
      </w:r>
      <w:r w:rsidR="00BB6E85" w:rsidRPr="00F47441">
        <w:t xml:space="preserve"> </w:t>
      </w:r>
      <w:r w:rsidRPr="00F47441">
        <w:t>limitations</w:t>
      </w:r>
      <w:r w:rsidR="00BB6E85" w:rsidRPr="00F47441">
        <w:t xml:space="preserve"> </w:t>
      </w:r>
      <w:r w:rsidRPr="00F47441">
        <w:t>in</w:t>
      </w:r>
      <w:r w:rsidR="00BB6E85" w:rsidRPr="00F47441">
        <w:t xml:space="preserve"> </w:t>
      </w:r>
      <w:r w:rsidRPr="00F47441">
        <w:t>the</w:t>
      </w:r>
      <w:r w:rsidR="00BB6E85" w:rsidRPr="00F47441">
        <w:t xml:space="preserve"> </w:t>
      </w:r>
      <w:r w:rsidRPr="00F47441">
        <w:t>modelling</w:t>
      </w:r>
    </w:p>
    <w:p w14:paraId="7048920B" w14:textId="30012E3A" w:rsidR="007B4AA7" w:rsidRPr="007A678F" w:rsidRDefault="007C1E06" w:rsidP="00F47441">
      <w:pPr>
        <w:keepLines/>
      </w:pPr>
      <w:r w:rsidRPr="007A678F">
        <w:t>This</w:t>
      </w:r>
      <w:r w:rsidR="00BB6E85">
        <w:t xml:space="preserve"> </w:t>
      </w:r>
      <w:r w:rsidRPr="007A678F">
        <w:t>modelling</w:t>
      </w:r>
      <w:r w:rsidR="00BB6E85">
        <w:t xml:space="preserve"> </w:t>
      </w:r>
      <w:r w:rsidRPr="007A678F">
        <w:t>comprehensively</w:t>
      </w:r>
      <w:r w:rsidR="00BB6E85">
        <w:t xml:space="preserve"> </w:t>
      </w:r>
      <w:r w:rsidRPr="007A678F">
        <w:t>represents</w:t>
      </w:r>
      <w:r w:rsidR="00BB6E85">
        <w:t xml:space="preserve"> </w:t>
      </w:r>
      <w:r w:rsidRPr="007A678F">
        <w:t>the</w:t>
      </w:r>
      <w:r w:rsidR="00BB6E85">
        <w:t xml:space="preserve"> </w:t>
      </w:r>
      <w:r w:rsidRPr="007A678F">
        <w:t>Victorian</w:t>
      </w:r>
      <w:r w:rsidR="00BB6E85">
        <w:t xml:space="preserve"> </w:t>
      </w:r>
      <w:r w:rsidRPr="007A678F">
        <w:t>economy</w:t>
      </w:r>
      <w:r w:rsidR="00BB6E85">
        <w:t xml:space="preserve"> </w:t>
      </w:r>
      <w:r w:rsidRPr="007A678F">
        <w:t>and</w:t>
      </w:r>
      <w:r w:rsidR="00BB6E85">
        <w:t xml:space="preserve"> </w:t>
      </w:r>
      <w:r w:rsidRPr="007A678F">
        <w:t>key</w:t>
      </w:r>
      <w:r w:rsidR="00BB6E85">
        <w:t xml:space="preserve"> </w:t>
      </w:r>
      <w:r w:rsidRPr="007A678F">
        <w:t>available</w:t>
      </w:r>
      <w:r w:rsidR="00BB6E85">
        <w:t xml:space="preserve"> </w:t>
      </w:r>
      <w:r w:rsidRPr="007A678F">
        <w:t>abatement</w:t>
      </w:r>
      <w:r w:rsidR="00BB6E85">
        <w:t xml:space="preserve"> </w:t>
      </w:r>
      <w:r w:rsidRPr="007A678F">
        <w:t>options,</w:t>
      </w:r>
      <w:r w:rsidR="00BB6E85">
        <w:t xml:space="preserve"> </w:t>
      </w:r>
      <w:r w:rsidRPr="007A678F">
        <w:t>and</w:t>
      </w:r>
      <w:r w:rsidR="00BB6E85">
        <w:t xml:space="preserve"> </w:t>
      </w:r>
      <w:r w:rsidRPr="007A678F">
        <w:t>is</w:t>
      </w:r>
      <w:r w:rsidR="00BB6E85">
        <w:t xml:space="preserve"> </w:t>
      </w:r>
      <w:r w:rsidRPr="007A678F">
        <w:t>based</w:t>
      </w:r>
      <w:r w:rsidR="00BB6E85">
        <w:t xml:space="preserve"> </w:t>
      </w:r>
      <w:r w:rsidRPr="007A678F">
        <w:t>on</w:t>
      </w:r>
      <w:r w:rsidR="00BB6E85">
        <w:t xml:space="preserve"> </w:t>
      </w:r>
      <w:r w:rsidRPr="007A678F">
        <w:t>standard</w:t>
      </w:r>
      <w:r w:rsidR="00BB6E85">
        <w:t xml:space="preserve"> </w:t>
      </w:r>
      <w:r w:rsidRPr="007A678F">
        <w:t>optimisation</w:t>
      </w:r>
      <w:r w:rsidR="00BB6E85">
        <w:t xml:space="preserve"> </w:t>
      </w:r>
      <w:r w:rsidRPr="007A678F">
        <w:t>techniques.</w:t>
      </w:r>
      <w:r w:rsidR="00BB6E85">
        <w:t xml:space="preserve"> </w:t>
      </w:r>
      <w:r w:rsidRPr="007A678F">
        <w:t>While</w:t>
      </w:r>
      <w:r w:rsidR="00BB6E85">
        <w:t xml:space="preserve"> </w:t>
      </w:r>
      <w:r w:rsidRPr="007A678F">
        <w:t>it</w:t>
      </w:r>
      <w:r w:rsidR="00BB6E85">
        <w:t xml:space="preserve"> </w:t>
      </w:r>
      <w:r w:rsidRPr="007A678F">
        <w:t>provides</w:t>
      </w:r>
      <w:r w:rsidR="00BB6E85">
        <w:t xml:space="preserve"> </w:t>
      </w:r>
      <w:r w:rsidRPr="007A678F">
        <w:t>an</w:t>
      </w:r>
      <w:r w:rsidR="00BB6E85">
        <w:t xml:space="preserve"> </w:t>
      </w:r>
      <w:r w:rsidRPr="007A678F">
        <w:t>illustration</w:t>
      </w:r>
      <w:r w:rsidR="00BB6E85">
        <w:t xml:space="preserve"> </w:t>
      </w:r>
      <w:r w:rsidRPr="007A678F">
        <w:t>of</w:t>
      </w:r>
      <w:r w:rsidR="00BB6E85">
        <w:t xml:space="preserve"> </w:t>
      </w:r>
      <w:r w:rsidRPr="007A678F">
        <w:t>what</w:t>
      </w:r>
      <w:r w:rsidR="00BB6E85">
        <w:t xml:space="preserve"> </w:t>
      </w:r>
      <w:r w:rsidRPr="007A678F">
        <w:t>Victoria’s</w:t>
      </w:r>
      <w:r w:rsidR="00BB6E85">
        <w:t xml:space="preserve"> </w:t>
      </w:r>
      <w:r w:rsidRPr="007A678F">
        <w:t>emissions</w:t>
      </w:r>
      <w:r w:rsidR="00BB6E85">
        <w:t xml:space="preserve"> </w:t>
      </w:r>
      <w:r w:rsidRPr="007A678F">
        <w:t>may</w:t>
      </w:r>
      <w:r w:rsidR="00BB6E85">
        <w:t xml:space="preserve"> </w:t>
      </w:r>
      <w:r w:rsidRPr="007A678F">
        <w:t>be</w:t>
      </w:r>
      <w:r w:rsidR="00BB6E85">
        <w:t xml:space="preserve"> </w:t>
      </w:r>
      <w:r w:rsidRPr="007A678F">
        <w:t>under</w:t>
      </w:r>
      <w:r w:rsidR="00BB6E85">
        <w:t xml:space="preserve"> </w:t>
      </w:r>
      <w:r w:rsidRPr="007A678F">
        <w:t>a</w:t>
      </w:r>
      <w:r w:rsidR="00BB6E85">
        <w:t xml:space="preserve"> </w:t>
      </w:r>
      <w:r w:rsidRPr="007A678F">
        <w:t>given</w:t>
      </w:r>
      <w:r w:rsidR="00BB6E85">
        <w:t xml:space="preserve"> </w:t>
      </w:r>
      <w:r w:rsidRPr="007A678F">
        <w:t>set</w:t>
      </w:r>
      <w:r w:rsidR="00BB6E85">
        <w:t xml:space="preserve"> </w:t>
      </w:r>
      <w:r w:rsidRPr="007A678F">
        <w:t>of</w:t>
      </w:r>
      <w:r w:rsidR="00BB6E85">
        <w:t xml:space="preserve"> </w:t>
      </w:r>
      <w:r w:rsidRPr="007A678F">
        <w:t>assumptions,</w:t>
      </w:r>
      <w:r w:rsidR="00BB6E85">
        <w:t xml:space="preserve"> </w:t>
      </w:r>
      <w:r w:rsidRPr="007A678F">
        <w:t>it</w:t>
      </w:r>
      <w:r w:rsidR="00BB6E85">
        <w:t xml:space="preserve"> </w:t>
      </w:r>
      <w:r w:rsidRPr="007A678F">
        <w:t>is</w:t>
      </w:r>
      <w:r w:rsidR="00BB6E85">
        <w:t xml:space="preserve"> </w:t>
      </w:r>
      <w:r w:rsidRPr="007A678F">
        <w:t>not</w:t>
      </w:r>
      <w:r w:rsidR="00BB6E85">
        <w:t xml:space="preserve"> </w:t>
      </w:r>
      <w:r w:rsidRPr="007A678F">
        <w:t>a</w:t>
      </w:r>
      <w:r w:rsidR="00BB6E85">
        <w:t xml:space="preserve"> </w:t>
      </w:r>
      <w:r w:rsidRPr="007A678F">
        <w:t>forecast</w:t>
      </w:r>
      <w:r w:rsidR="00BB6E85">
        <w:t xml:space="preserve"> </w:t>
      </w:r>
      <w:r w:rsidRPr="007A678F">
        <w:t>of</w:t>
      </w:r>
      <w:r w:rsidR="00BB6E85">
        <w:t xml:space="preserve"> </w:t>
      </w:r>
      <w:r w:rsidRPr="007A678F">
        <w:t>the</w:t>
      </w:r>
      <w:r w:rsidR="00BB6E85">
        <w:t xml:space="preserve"> </w:t>
      </w:r>
      <w:r w:rsidRPr="007A678F">
        <w:t>future,</w:t>
      </w:r>
      <w:r w:rsidR="00BB6E85">
        <w:t xml:space="preserve"> </w:t>
      </w:r>
      <w:r w:rsidRPr="007A678F">
        <w:t>and</w:t>
      </w:r>
      <w:r w:rsidR="00BB6E85">
        <w:t xml:space="preserve"> </w:t>
      </w:r>
      <w:r w:rsidRPr="007A678F">
        <w:t>it</w:t>
      </w:r>
      <w:r w:rsidR="00BB6E85">
        <w:t xml:space="preserve"> </w:t>
      </w:r>
      <w:r w:rsidRPr="007A678F">
        <w:t>remains</w:t>
      </w:r>
      <w:r w:rsidR="00BB6E85">
        <w:t xml:space="preserve"> </w:t>
      </w:r>
      <w:r w:rsidRPr="007A678F">
        <w:t>subject</w:t>
      </w:r>
      <w:r w:rsidR="00BB6E85">
        <w:t xml:space="preserve"> </w:t>
      </w:r>
      <w:r w:rsidRPr="007A678F">
        <w:t>to</w:t>
      </w:r>
      <w:r w:rsidR="00BB6E85">
        <w:t xml:space="preserve"> </w:t>
      </w:r>
      <w:r w:rsidRPr="007A678F">
        <w:t>limitations</w:t>
      </w:r>
      <w:r w:rsidR="00BB6E85">
        <w:t xml:space="preserve"> </w:t>
      </w:r>
      <w:r w:rsidRPr="007A678F">
        <w:t>and</w:t>
      </w:r>
      <w:r w:rsidR="00BB6E85">
        <w:t xml:space="preserve"> </w:t>
      </w:r>
      <w:r w:rsidRPr="007A678F">
        <w:t>uncertainty.</w:t>
      </w:r>
    </w:p>
    <w:p w14:paraId="2B17AC9A" w14:textId="652213A7" w:rsidR="007B4AA7" w:rsidRPr="007A678F" w:rsidRDefault="007C1E06" w:rsidP="00F47441">
      <w:r w:rsidRPr="007A678F">
        <w:t>One</w:t>
      </w:r>
      <w:r w:rsidR="00BB6E85">
        <w:t xml:space="preserve"> </w:t>
      </w:r>
      <w:r w:rsidRPr="007A678F">
        <w:t>of</w:t>
      </w:r>
      <w:r w:rsidR="00BB6E85">
        <w:t xml:space="preserve"> </w:t>
      </w:r>
      <w:r w:rsidRPr="007A678F">
        <w:t>the</w:t>
      </w:r>
      <w:r w:rsidR="00BB6E85">
        <w:t xml:space="preserve"> </w:t>
      </w:r>
      <w:r w:rsidRPr="007A678F">
        <w:t>main</w:t>
      </w:r>
      <w:r w:rsidR="00BB6E85">
        <w:t xml:space="preserve"> </w:t>
      </w:r>
      <w:r w:rsidRPr="007A678F">
        <w:t>uncertainties</w:t>
      </w:r>
      <w:r w:rsidR="00BB6E85">
        <w:t xml:space="preserve"> </w:t>
      </w:r>
      <w:r w:rsidRPr="007A678F">
        <w:t>surrounds</w:t>
      </w:r>
      <w:r w:rsidR="00BB6E85">
        <w:t xml:space="preserve"> </w:t>
      </w:r>
      <w:r w:rsidRPr="00F47441">
        <w:rPr>
          <w:b/>
          <w:bCs/>
        </w:rPr>
        <w:t>technology</w:t>
      </w:r>
      <w:r w:rsidR="00BB6E85" w:rsidRPr="00F47441">
        <w:rPr>
          <w:b/>
          <w:bCs/>
        </w:rPr>
        <w:t xml:space="preserve"> </w:t>
      </w:r>
      <w:r w:rsidRPr="00F47441">
        <w:rPr>
          <w:b/>
          <w:bCs/>
        </w:rPr>
        <w:t>costs</w:t>
      </w:r>
      <w:r w:rsidR="00BB6E85">
        <w:t xml:space="preserve"> </w:t>
      </w:r>
      <w:r w:rsidRPr="007A678F">
        <w:t>and</w:t>
      </w:r>
      <w:r w:rsidR="00BB6E85">
        <w:t xml:space="preserve"> </w:t>
      </w:r>
      <w:r w:rsidRPr="007A678F">
        <w:t>the</w:t>
      </w:r>
      <w:r w:rsidR="00BB6E85">
        <w:t xml:space="preserve"> </w:t>
      </w:r>
      <w:r w:rsidRPr="007A678F">
        <w:t>pace</w:t>
      </w:r>
      <w:r w:rsidR="00BB6E85">
        <w:t xml:space="preserve"> </w:t>
      </w:r>
      <w:r w:rsidRPr="007A678F">
        <w:t>at</w:t>
      </w:r>
      <w:r w:rsidR="00BB6E85">
        <w:t xml:space="preserve"> </w:t>
      </w:r>
      <w:r w:rsidRPr="007A678F">
        <w:t>which</w:t>
      </w:r>
      <w:r w:rsidR="00BB6E85">
        <w:t xml:space="preserve"> </w:t>
      </w:r>
      <w:r w:rsidRPr="007A678F">
        <w:t>they</w:t>
      </w:r>
      <w:r w:rsidR="00BB6E85">
        <w:t xml:space="preserve"> </w:t>
      </w:r>
      <w:r w:rsidRPr="007A678F">
        <w:t>are</w:t>
      </w:r>
      <w:r w:rsidR="00BB6E85">
        <w:t xml:space="preserve"> </w:t>
      </w:r>
      <w:r w:rsidRPr="007A678F">
        <w:t>likely</w:t>
      </w:r>
      <w:r w:rsidR="00BB6E85">
        <w:t xml:space="preserve"> </w:t>
      </w:r>
      <w:r w:rsidRPr="007A678F">
        <w:t>to</w:t>
      </w:r>
      <w:r w:rsidR="00BB6E85">
        <w:t xml:space="preserve"> </w:t>
      </w:r>
      <w:r w:rsidRPr="007A678F">
        <w:t>decline.</w:t>
      </w:r>
      <w:r w:rsidR="00BB6E85">
        <w:t xml:space="preserve"> </w:t>
      </w:r>
      <w:r w:rsidRPr="007A678F">
        <w:t>Where</w:t>
      </w:r>
      <w:r w:rsidR="00BB6E85">
        <w:t xml:space="preserve"> </w:t>
      </w:r>
      <w:r w:rsidRPr="007A678F">
        <w:t>possible,</w:t>
      </w:r>
      <w:r w:rsidR="00BB6E85">
        <w:t xml:space="preserve"> </w:t>
      </w:r>
      <w:r w:rsidRPr="007A678F">
        <w:t>Victorian</w:t>
      </w:r>
      <w:r w:rsidR="00BB6E85">
        <w:t xml:space="preserve"> </w:t>
      </w:r>
      <w:r w:rsidRPr="007A678F">
        <w:t>or</w:t>
      </w:r>
      <w:r w:rsidR="00BB6E85">
        <w:t xml:space="preserve"> </w:t>
      </w:r>
      <w:r w:rsidRPr="007A678F">
        <w:t>Australian</w:t>
      </w:r>
      <w:r w:rsidR="00BB6E85">
        <w:t xml:space="preserve"> </w:t>
      </w:r>
      <w:r w:rsidRPr="007A678F">
        <w:t>cost</w:t>
      </w:r>
      <w:r w:rsidR="00BB6E85">
        <w:t xml:space="preserve"> </w:t>
      </w:r>
      <w:r w:rsidRPr="007A678F">
        <w:t>projections</w:t>
      </w:r>
      <w:r w:rsidR="00BB6E85">
        <w:t xml:space="preserve"> </w:t>
      </w:r>
      <w:r w:rsidRPr="007A678F">
        <w:t>were</w:t>
      </w:r>
      <w:r w:rsidR="00BB6E85">
        <w:t xml:space="preserve"> </w:t>
      </w:r>
      <w:r w:rsidRPr="007A678F">
        <w:t>used,</w:t>
      </w:r>
      <w:r w:rsidR="00BB6E85">
        <w:t xml:space="preserve"> </w:t>
      </w:r>
      <w:r w:rsidRPr="007A678F">
        <w:t>such</w:t>
      </w:r>
      <w:r w:rsidR="00BB6E85">
        <w:t xml:space="preserve"> </w:t>
      </w:r>
      <w:r w:rsidRPr="007A678F">
        <w:t>as</w:t>
      </w:r>
      <w:r w:rsidR="00BB6E85">
        <w:t xml:space="preserve"> </w:t>
      </w:r>
      <w:r w:rsidRPr="007A678F">
        <w:t>those</w:t>
      </w:r>
      <w:r w:rsidR="00BB6E85">
        <w:t xml:space="preserve"> </w:t>
      </w:r>
      <w:r w:rsidRPr="007A678F">
        <w:t>produced</w:t>
      </w:r>
      <w:r w:rsidR="00BB6E85">
        <w:t xml:space="preserve"> </w:t>
      </w:r>
      <w:r w:rsidRPr="007A678F">
        <w:t>by</w:t>
      </w:r>
      <w:r w:rsidR="00BB6E85">
        <w:t xml:space="preserve"> </w:t>
      </w:r>
      <w:r w:rsidRPr="007A678F">
        <w:t>CSIRO</w:t>
      </w:r>
      <w:r w:rsidR="00BB6E85">
        <w:t xml:space="preserve"> </w:t>
      </w:r>
      <w:r w:rsidRPr="007A678F">
        <w:t>for</w:t>
      </w:r>
      <w:r w:rsidR="00BB6E85">
        <w:t xml:space="preserve"> </w:t>
      </w:r>
      <w:r w:rsidRPr="007A678F">
        <w:t>the</w:t>
      </w:r>
      <w:r w:rsidR="00BB6E85">
        <w:t xml:space="preserve"> </w:t>
      </w:r>
      <w:r w:rsidRPr="007A678F">
        <w:t>capital</w:t>
      </w:r>
      <w:r w:rsidR="00BB6E85">
        <w:t xml:space="preserve"> </w:t>
      </w:r>
      <w:r w:rsidRPr="007A678F">
        <w:t>cost</w:t>
      </w:r>
      <w:r w:rsidR="00BB6E85">
        <w:t xml:space="preserve"> </w:t>
      </w:r>
      <w:r w:rsidRPr="007A678F">
        <w:t>reductions</w:t>
      </w:r>
      <w:r w:rsidR="00BB6E85">
        <w:t xml:space="preserve"> </w:t>
      </w:r>
      <w:r w:rsidRPr="007A678F">
        <w:t>of</w:t>
      </w:r>
      <w:r w:rsidR="00BB6E85">
        <w:t xml:space="preserve"> </w:t>
      </w:r>
      <w:r w:rsidRPr="007A678F">
        <w:t>ZEVs.</w:t>
      </w:r>
      <w:r w:rsidR="00BB6E85">
        <w:t xml:space="preserve"> </w:t>
      </w:r>
      <w:r w:rsidRPr="007A678F">
        <w:t>Where</w:t>
      </w:r>
      <w:r w:rsidR="00BB6E85">
        <w:t xml:space="preserve"> </w:t>
      </w:r>
      <w:r w:rsidRPr="007A678F">
        <w:t>local</w:t>
      </w:r>
      <w:r w:rsidR="00BB6E85">
        <w:t xml:space="preserve"> </w:t>
      </w:r>
      <w:r w:rsidRPr="007A678F">
        <w:t>costing</w:t>
      </w:r>
      <w:r w:rsidR="00BB6E85">
        <w:t xml:space="preserve"> </w:t>
      </w:r>
      <w:r w:rsidRPr="007A678F">
        <w:t>or</w:t>
      </w:r>
      <w:r w:rsidR="00BB6E85">
        <w:t xml:space="preserve"> </w:t>
      </w:r>
      <w:r w:rsidRPr="007A678F">
        <w:t>projections</w:t>
      </w:r>
      <w:r w:rsidR="00BB6E85">
        <w:t xml:space="preserve"> </w:t>
      </w:r>
      <w:r w:rsidRPr="007A678F">
        <w:t>were</w:t>
      </w:r>
      <w:r w:rsidR="00BB6E85">
        <w:t xml:space="preserve"> </w:t>
      </w:r>
      <w:r w:rsidRPr="007A678F">
        <w:t>not</w:t>
      </w:r>
      <w:r w:rsidR="00BB6E85">
        <w:t xml:space="preserve"> </w:t>
      </w:r>
      <w:r w:rsidRPr="007A678F">
        <w:t>available,</w:t>
      </w:r>
      <w:r w:rsidR="00BB6E85">
        <w:t xml:space="preserve"> </w:t>
      </w:r>
      <w:r w:rsidRPr="007A678F">
        <w:t>robust</w:t>
      </w:r>
      <w:r w:rsidR="00BB6E85">
        <w:t xml:space="preserve"> </w:t>
      </w:r>
      <w:r w:rsidRPr="007A678F">
        <w:t>global</w:t>
      </w:r>
      <w:r w:rsidR="00BB6E85">
        <w:t xml:space="preserve"> </w:t>
      </w:r>
      <w:r w:rsidRPr="007A678F">
        <w:t>sources</w:t>
      </w:r>
      <w:r w:rsidR="00BB6E85">
        <w:t xml:space="preserve"> </w:t>
      </w:r>
      <w:r w:rsidRPr="007A678F">
        <w:t>were</w:t>
      </w:r>
      <w:r w:rsidR="00BB6E85">
        <w:t xml:space="preserve"> </w:t>
      </w:r>
      <w:r w:rsidRPr="007A678F">
        <w:t>used,</w:t>
      </w:r>
      <w:r w:rsidR="00BB6E85">
        <w:t xml:space="preserve"> </w:t>
      </w:r>
      <w:r w:rsidRPr="007A678F">
        <w:t>such</w:t>
      </w:r>
      <w:r w:rsidR="00BB6E85">
        <w:t xml:space="preserve"> </w:t>
      </w:r>
      <w:r w:rsidRPr="007A678F">
        <w:t>as</w:t>
      </w:r>
      <w:r w:rsidR="00BB6E85">
        <w:t xml:space="preserve"> </w:t>
      </w:r>
      <w:r w:rsidRPr="007A678F">
        <w:t>from</w:t>
      </w:r>
      <w:r w:rsidR="00BB6E85">
        <w:t xml:space="preserve"> </w:t>
      </w:r>
      <w:r w:rsidRPr="007A678F">
        <w:t>the</w:t>
      </w:r>
      <w:r w:rsidR="00BB6E85">
        <w:t xml:space="preserve"> </w:t>
      </w:r>
      <w:r w:rsidRPr="007A678F">
        <w:t>International</w:t>
      </w:r>
      <w:r w:rsidR="00BB6E85">
        <w:t xml:space="preserve"> </w:t>
      </w:r>
      <w:r w:rsidRPr="007A678F">
        <w:t>Energy</w:t>
      </w:r>
      <w:r w:rsidR="00BB6E85">
        <w:t xml:space="preserve"> </w:t>
      </w:r>
      <w:r w:rsidRPr="007A678F">
        <w:t>Agency.</w:t>
      </w:r>
      <w:r w:rsidR="00BB6E85">
        <w:t xml:space="preserve"> </w:t>
      </w:r>
      <w:r w:rsidRPr="007A678F">
        <w:t>Some</w:t>
      </w:r>
      <w:r w:rsidR="00BB6E85">
        <w:t xml:space="preserve"> </w:t>
      </w:r>
      <w:r w:rsidRPr="007A678F">
        <w:t>of</w:t>
      </w:r>
      <w:r w:rsidR="00BB6E85">
        <w:t xml:space="preserve"> </w:t>
      </w:r>
      <w:r w:rsidRPr="007A678F">
        <w:t>the</w:t>
      </w:r>
      <w:r w:rsidR="00BB6E85">
        <w:t xml:space="preserve"> </w:t>
      </w:r>
      <w:r w:rsidRPr="007A678F">
        <w:t>most</w:t>
      </w:r>
      <w:r w:rsidR="00BB6E85">
        <w:t xml:space="preserve"> </w:t>
      </w:r>
      <w:r w:rsidRPr="007A678F">
        <w:t>sensitive</w:t>
      </w:r>
      <w:r w:rsidR="00BB6E85">
        <w:t xml:space="preserve"> </w:t>
      </w:r>
      <w:r w:rsidRPr="007A678F">
        <w:t>technology</w:t>
      </w:r>
      <w:r w:rsidR="00BB6E85">
        <w:t xml:space="preserve"> </w:t>
      </w:r>
      <w:r w:rsidRPr="007A678F">
        <w:t>costs</w:t>
      </w:r>
      <w:r w:rsidR="00BB6E85">
        <w:t xml:space="preserve"> </w:t>
      </w:r>
      <w:r w:rsidRPr="007A678F">
        <w:t>used</w:t>
      </w:r>
      <w:r w:rsidR="00BB6E85">
        <w:t xml:space="preserve"> </w:t>
      </w:r>
      <w:r w:rsidRPr="007A678F">
        <w:t>in</w:t>
      </w:r>
      <w:r w:rsidR="00BB6E85">
        <w:t xml:space="preserve"> </w:t>
      </w:r>
      <w:r w:rsidRPr="007A678F">
        <w:t>the</w:t>
      </w:r>
      <w:r w:rsidR="00BB6E85">
        <w:t xml:space="preserve"> </w:t>
      </w:r>
      <w:r w:rsidRPr="007A678F">
        <w:t>model</w:t>
      </w:r>
      <w:r w:rsidR="00BB6E85">
        <w:t xml:space="preserve"> </w:t>
      </w:r>
      <w:r w:rsidRPr="007A678F">
        <w:t>are</w:t>
      </w:r>
      <w:r w:rsidR="00BB6E85">
        <w:t xml:space="preserve"> </w:t>
      </w:r>
      <w:r w:rsidRPr="007A678F">
        <w:t>those</w:t>
      </w:r>
      <w:r w:rsidR="00BB6E85">
        <w:t xml:space="preserve"> </w:t>
      </w:r>
      <w:r w:rsidRPr="007A678F">
        <w:t>for</w:t>
      </w:r>
      <w:r w:rsidR="00BB6E85">
        <w:t xml:space="preserve"> </w:t>
      </w:r>
      <w:r w:rsidRPr="007A678F">
        <w:t>renewable</w:t>
      </w:r>
      <w:r w:rsidR="00BB6E85">
        <w:t xml:space="preserve"> </w:t>
      </w:r>
      <w:r w:rsidRPr="007A678F">
        <w:t>electricity</w:t>
      </w:r>
      <w:r w:rsidR="00BB6E85">
        <w:t xml:space="preserve"> </w:t>
      </w:r>
      <w:r w:rsidRPr="007A678F">
        <w:t>generation,</w:t>
      </w:r>
      <w:r w:rsidR="00BB6E85">
        <w:t xml:space="preserve"> </w:t>
      </w:r>
      <w:r w:rsidRPr="007A678F">
        <w:t>electric</w:t>
      </w:r>
      <w:r w:rsidR="00BB6E85">
        <w:t xml:space="preserve"> </w:t>
      </w:r>
      <w:r w:rsidRPr="007A678F">
        <w:t>and</w:t>
      </w:r>
      <w:r w:rsidR="00BB6E85">
        <w:t xml:space="preserve"> </w:t>
      </w:r>
      <w:r w:rsidRPr="007A678F">
        <w:t>hydrogen</w:t>
      </w:r>
      <w:r w:rsidR="00BB6E85">
        <w:t xml:space="preserve"> </w:t>
      </w:r>
      <w:r w:rsidRPr="007A678F">
        <w:t>fuel</w:t>
      </w:r>
      <w:r w:rsidR="00BB6E85">
        <w:t xml:space="preserve"> </w:t>
      </w:r>
      <w:r w:rsidRPr="007A678F">
        <w:t>cell</w:t>
      </w:r>
      <w:r w:rsidR="00BB6E85">
        <w:t xml:space="preserve"> </w:t>
      </w:r>
      <w:r w:rsidRPr="007A678F">
        <w:t>vehicles,</w:t>
      </w:r>
      <w:r w:rsidR="00BB6E85">
        <w:t xml:space="preserve"> </w:t>
      </w:r>
      <w:r w:rsidRPr="007A678F">
        <w:t>hydrogen</w:t>
      </w:r>
      <w:r w:rsidR="00BB6E85">
        <w:t xml:space="preserve"> </w:t>
      </w:r>
      <w:r w:rsidRPr="007A678F">
        <w:t>electrolysers,</w:t>
      </w:r>
      <w:r w:rsidR="00BB6E85">
        <w:t xml:space="preserve"> </w:t>
      </w:r>
      <w:r w:rsidRPr="007A678F">
        <w:t>hydrogen/electric</w:t>
      </w:r>
      <w:r w:rsidR="00BB6E85">
        <w:t xml:space="preserve"> </w:t>
      </w:r>
      <w:r w:rsidRPr="007A678F">
        <w:t>equipment</w:t>
      </w:r>
      <w:r w:rsidR="00BB6E85">
        <w:t xml:space="preserve"> </w:t>
      </w:r>
      <w:r w:rsidRPr="007A678F">
        <w:t>and</w:t>
      </w:r>
      <w:r w:rsidR="00BB6E85">
        <w:t xml:space="preserve"> </w:t>
      </w:r>
      <w:r w:rsidRPr="007A678F">
        <w:t>appliances</w:t>
      </w:r>
      <w:r w:rsidR="00BB6E85">
        <w:t xml:space="preserve"> </w:t>
      </w:r>
      <w:r w:rsidRPr="007A678F">
        <w:t>and</w:t>
      </w:r>
      <w:r w:rsidR="00BB6E85">
        <w:t xml:space="preserve"> </w:t>
      </w:r>
      <w:r w:rsidRPr="007A678F">
        <w:t>methane</w:t>
      </w:r>
      <w:r w:rsidR="00BB6E85">
        <w:t xml:space="preserve"> </w:t>
      </w:r>
      <w:r w:rsidRPr="007A678F">
        <w:t>inhibitors</w:t>
      </w:r>
      <w:r w:rsidR="00BB6E85">
        <w:t xml:space="preserve"> </w:t>
      </w:r>
      <w:r w:rsidRPr="007A678F">
        <w:t>in</w:t>
      </w:r>
      <w:r w:rsidR="00BB6E85">
        <w:t xml:space="preserve"> </w:t>
      </w:r>
      <w:r w:rsidRPr="007A678F">
        <w:t>agriculture.</w:t>
      </w:r>
    </w:p>
    <w:p w14:paraId="46456C7B" w14:textId="17D4B551" w:rsidR="007B4AA7" w:rsidRPr="007A678F" w:rsidRDefault="007C1E06" w:rsidP="00F47441">
      <w:r w:rsidRPr="007A678F">
        <w:t>Another</w:t>
      </w:r>
      <w:r w:rsidR="00BB6E85">
        <w:t xml:space="preserve"> </w:t>
      </w:r>
      <w:r w:rsidRPr="007A678F">
        <w:t>uncertainty,</w:t>
      </w:r>
      <w:r w:rsidR="00BB6E85">
        <w:t xml:space="preserve"> </w:t>
      </w:r>
      <w:r w:rsidRPr="007A678F">
        <w:t>which</w:t>
      </w:r>
      <w:r w:rsidR="00BB6E85">
        <w:t xml:space="preserve"> </w:t>
      </w:r>
      <w:r w:rsidRPr="007A678F">
        <w:t>could</w:t>
      </w:r>
      <w:r w:rsidR="00BB6E85">
        <w:t xml:space="preserve"> </w:t>
      </w:r>
      <w:r w:rsidRPr="007A678F">
        <w:t>result</w:t>
      </w:r>
      <w:r w:rsidR="00BB6E85">
        <w:t xml:space="preserve"> </w:t>
      </w:r>
      <w:r w:rsidRPr="007A678F">
        <w:t>in</w:t>
      </w:r>
      <w:r w:rsidR="00BB6E85">
        <w:t xml:space="preserve"> </w:t>
      </w:r>
      <w:r w:rsidRPr="007A678F">
        <w:t>differences</w:t>
      </w:r>
      <w:r w:rsidR="00BB6E85">
        <w:t xml:space="preserve"> </w:t>
      </w:r>
      <w:r w:rsidRPr="007A678F">
        <w:t>between</w:t>
      </w:r>
      <w:r w:rsidR="00BB6E85">
        <w:t xml:space="preserve"> </w:t>
      </w:r>
      <w:r w:rsidRPr="007A678F">
        <w:t>future</w:t>
      </w:r>
      <w:r w:rsidR="00BB6E85">
        <w:t xml:space="preserve"> </w:t>
      </w:r>
      <w:r w:rsidRPr="007A678F">
        <w:t>real-world</w:t>
      </w:r>
      <w:r w:rsidR="00BB6E85">
        <w:t xml:space="preserve"> </w:t>
      </w:r>
      <w:r w:rsidRPr="007A678F">
        <w:t>emissions</w:t>
      </w:r>
      <w:r w:rsidR="00BB6E85">
        <w:t xml:space="preserve"> </w:t>
      </w:r>
      <w:r w:rsidRPr="007A678F">
        <w:t>and</w:t>
      </w:r>
      <w:r w:rsidR="00BB6E85">
        <w:t xml:space="preserve"> </w:t>
      </w:r>
      <w:r w:rsidRPr="007A678F">
        <w:t>modelled</w:t>
      </w:r>
      <w:r w:rsidR="00BB6E85">
        <w:t xml:space="preserve"> </w:t>
      </w:r>
      <w:r w:rsidRPr="007A678F">
        <w:t>scenarios,</w:t>
      </w:r>
      <w:r w:rsidR="00BB6E85">
        <w:t xml:space="preserve"> </w:t>
      </w:r>
      <w:r w:rsidRPr="007A678F">
        <w:t>is</w:t>
      </w:r>
      <w:r w:rsidR="00BB6E85">
        <w:t xml:space="preserve"> </w:t>
      </w:r>
      <w:r w:rsidRPr="00F47441">
        <w:rPr>
          <w:b/>
          <w:bCs/>
        </w:rPr>
        <w:t>deployment</w:t>
      </w:r>
      <w:r w:rsidR="00BB6E85" w:rsidRPr="00F47441">
        <w:rPr>
          <w:b/>
          <w:bCs/>
        </w:rPr>
        <w:t xml:space="preserve"> </w:t>
      </w:r>
      <w:r w:rsidRPr="00F47441">
        <w:rPr>
          <w:b/>
          <w:bCs/>
        </w:rPr>
        <w:t>challenges</w:t>
      </w:r>
      <w:r w:rsidRPr="007A678F">
        <w:t>.</w:t>
      </w:r>
      <w:r w:rsidR="00BB6E85">
        <w:t xml:space="preserve"> </w:t>
      </w:r>
      <w:r w:rsidRPr="007A678F">
        <w:t>A</w:t>
      </w:r>
      <w:r w:rsidR="00BB6E85">
        <w:t xml:space="preserve"> </w:t>
      </w:r>
      <w:r w:rsidRPr="007A678F">
        <w:t>global</w:t>
      </w:r>
      <w:r w:rsidR="00BB6E85">
        <w:t xml:space="preserve"> </w:t>
      </w:r>
      <w:r w:rsidRPr="007A678F">
        <w:t>transition</w:t>
      </w:r>
      <w:r w:rsidR="00BB6E85">
        <w:t xml:space="preserve"> </w:t>
      </w:r>
      <w:r w:rsidRPr="007A678F">
        <w:t>to</w:t>
      </w:r>
      <w:r w:rsidR="00BB6E85">
        <w:t xml:space="preserve"> </w:t>
      </w:r>
      <w:r w:rsidRPr="007A678F">
        <w:t>more</w:t>
      </w:r>
      <w:r w:rsidR="00BB6E85">
        <w:t xml:space="preserve"> </w:t>
      </w:r>
      <w:r w:rsidRPr="007A678F">
        <w:t>sustainable</w:t>
      </w:r>
      <w:r w:rsidR="00BB6E85">
        <w:t xml:space="preserve"> </w:t>
      </w:r>
      <w:r w:rsidRPr="007A678F">
        <w:t>supply</w:t>
      </w:r>
      <w:r w:rsidR="00BB6E85">
        <w:t xml:space="preserve"> </w:t>
      </w:r>
      <w:r w:rsidRPr="007A678F">
        <w:t>chains,</w:t>
      </w:r>
      <w:r w:rsidR="00BB6E85">
        <w:t xml:space="preserve"> </w:t>
      </w:r>
      <w:r w:rsidRPr="007A678F">
        <w:t>manufacturing</w:t>
      </w:r>
      <w:r w:rsidR="00BB6E85">
        <w:t xml:space="preserve"> </w:t>
      </w:r>
      <w:r w:rsidRPr="007A678F">
        <w:t>methods</w:t>
      </w:r>
      <w:r w:rsidR="00BB6E85">
        <w:t xml:space="preserve"> </w:t>
      </w:r>
      <w:r w:rsidRPr="007A678F">
        <w:t>and</w:t>
      </w:r>
      <w:r w:rsidR="00BB6E85">
        <w:t xml:space="preserve"> </w:t>
      </w:r>
      <w:r w:rsidRPr="007A678F">
        <w:t>technologies</w:t>
      </w:r>
      <w:r w:rsidR="00BB6E85">
        <w:t xml:space="preserve"> </w:t>
      </w:r>
      <w:r w:rsidRPr="007A678F">
        <w:t>at</w:t>
      </w:r>
      <w:r w:rsidR="00BB6E85">
        <w:t xml:space="preserve"> </w:t>
      </w:r>
      <w:r w:rsidRPr="007A678F">
        <w:t>small</w:t>
      </w:r>
      <w:r w:rsidR="00BB6E85">
        <w:t xml:space="preserve"> </w:t>
      </w:r>
      <w:r w:rsidRPr="007A678F">
        <w:t>and</w:t>
      </w:r>
      <w:r w:rsidR="00BB6E85">
        <w:t xml:space="preserve"> </w:t>
      </w:r>
      <w:r w:rsidRPr="007A678F">
        <w:t>large</w:t>
      </w:r>
      <w:r w:rsidR="00BB6E85">
        <w:t xml:space="preserve"> </w:t>
      </w:r>
      <w:r w:rsidRPr="007A678F">
        <w:t>scales</w:t>
      </w:r>
      <w:r w:rsidR="00BB6E85">
        <w:t xml:space="preserve"> </w:t>
      </w:r>
      <w:r w:rsidRPr="007A678F">
        <w:t>will</w:t>
      </w:r>
      <w:r w:rsidR="00BB6E85">
        <w:t xml:space="preserve"> </w:t>
      </w:r>
      <w:r w:rsidRPr="007A678F">
        <w:t>require</w:t>
      </w:r>
      <w:r w:rsidR="00BB6E85">
        <w:t xml:space="preserve"> </w:t>
      </w:r>
      <w:r w:rsidRPr="007A678F">
        <w:t>considerable</w:t>
      </w:r>
      <w:r w:rsidR="00BB6E85">
        <w:t xml:space="preserve"> </w:t>
      </w:r>
      <w:r w:rsidRPr="007A678F">
        <w:t>changes</w:t>
      </w:r>
      <w:r w:rsidR="00BB6E85">
        <w:t xml:space="preserve"> </w:t>
      </w:r>
      <w:r w:rsidRPr="007A678F">
        <w:t>to</w:t>
      </w:r>
      <w:r w:rsidR="00BB6E85">
        <w:t xml:space="preserve"> </w:t>
      </w:r>
      <w:r w:rsidRPr="007A678F">
        <w:t>global</w:t>
      </w:r>
      <w:r w:rsidR="00BB6E85">
        <w:t xml:space="preserve"> </w:t>
      </w:r>
      <w:r w:rsidRPr="007A678F">
        <w:t>markets</w:t>
      </w:r>
      <w:r w:rsidR="00BB6E85">
        <w:t xml:space="preserve"> </w:t>
      </w:r>
      <w:r w:rsidRPr="007A678F">
        <w:t>to</w:t>
      </w:r>
      <w:r w:rsidR="00BB6E85">
        <w:t xml:space="preserve"> </w:t>
      </w:r>
      <w:r w:rsidRPr="007A678F">
        <w:t>support</w:t>
      </w:r>
      <w:r w:rsidR="00BB6E85">
        <w:t xml:space="preserve"> </w:t>
      </w:r>
      <w:r w:rsidRPr="007A678F">
        <w:t>global</w:t>
      </w:r>
      <w:r w:rsidR="00BB6E85">
        <w:t xml:space="preserve"> </w:t>
      </w:r>
      <w:r w:rsidRPr="007A678F">
        <w:t>net</w:t>
      </w:r>
      <w:r w:rsidR="00BB6E85">
        <w:t xml:space="preserve"> </w:t>
      </w:r>
      <w:r w:rsidRPr="007A678F">
        <w:t>zero</w:t>
      </w:r>
      <w:r w:rsidR="00BB6E85">
        <w:t xml:space="preserve"> </w:t>
      </w:r>
      <w:r w:rsidRPr="007A678F">
        <w:t>ambitions.</w:t>
      </w:r>
      <w:r w:rsidR="00BB6E85">
        <w:t xml:space="preserve"> </w:t>
      </w:r>
      <w:r w:rsidRPr="007A678F">
        <w:t>In</w:t>
      </w:r>
      <w:r w:rsidR="00BB6E85">
        <w:t xml:space="preserve"> </w:t>
      </w:r>
      <w:r w:rsidRPr="007A678F">
        <w:t>practice,</w:t>
      </w:r>
      <w:r w:rsidR="00BB6E85">
        <w:t xml:space="preserve"> </w:t>
      </w:r>
      <w:r w:rsidRPr="007A678F">
        <w:t>there</w:t>
      </w:r>
      <w:r w:rsidR="00BB6E85">
        <w:t xml:space="preserve"> </w:t>
      </w:r>
      <w:r w:rsidRPr="007A678F">
        <w:t>may</w:t>
      </w:r>
      <w:r w:rsidR="00BB6E85">
        <w:t xml:space="preserve"> </w:t>
      </w:r>
      <w:r w:rsidRPr="007A678F">
        <w:t>be</w:t>
      </w:r>
      <w:r w:rsidR="00BB6E85">
        <w:t xml:space="preserve"> </w:t>
      </w:r>
      <w:r w:rsidRPr="007A678F">
        <w:t>physical</w:t>
      </w:r>
      <w:r w:rsidR="00BB6E85">
        <w:t xml:space="preserve"> </w:t>
      </w:r>
      <w:r w:rsidRPr="007A678F">
        <w:t>(materials),</w:t>
      </w:r>
      <w:r w:rsidR="00BB6E85">
        <w:t xml:space="preserve"> </w:t>
      </w:r>
      <w:r w:rsidRPr="007A678F">
        <w:t>workforce</w:t>
      </w:r>
      <w:r w:rsidR="00BB6E85">
        <w:t xml:space="preserve"> </w:t>
      </w:r>
      <w:r w:rsidRPr="007A678F">
        <w:t>and</w:t>
      </w:r>
      <w:r w:rsidR="00BB6E85">
        <w:t xml:space="preserve"> </w:t>
      </w:r>
      <w:r w:rsidRPr="007A678F">
        <w:t>behavioural</w:t>
      </w:r>
      <w:r w:rsidR="00BB6E85">
        <w:t xml:space="preserve"> </w:t>
      </w:r>
      <w:r w:rsidRPr="007A678F">
        <w:t>challenges</w:t>
      </w:r>
      <w:r w:rsidR="00BB6E85">
        <w:t xml:space="preserve"> </w:t>
      </w:r>
      <w:r w:rsidRPr="007A678F">
        <w:t>associated</w:t>
      </w:r>
      <w:r w:rsidR="00BB6E85">
        <w:t xml:space="preserve"> </w:t>
      </w:r>
      <w:r w:rsidRPr="007A678F">
        <w:t>with</w:t>
      </w:r>
      <w:r w:rsidR="00BB6E85">
        <w:t xml:space="preserve"> </w:t>
      </w:r>
      <w:r w:rsidRPr="007A678F">
        <w:t>deployment</w:t>
      </w:r>
      <w:r w:rsidR="00BB6E85">
        <w:t xml:space="preserve"> </w:t>
      </w:r>
      <w:r w:rsidRPr="007A678F">
        <w:t>of</w:t>
      </w:r>
      <w:r w:rsidR="00BB6E85">
        <w:t xml:space="preserve"> </w:t>
      </w:r>
      <w:r w:rsidRPr="007A678F">
        <w:t>abatement</w:t>
      </w:r>
      <w:r w:rsidR="00BB6E85">
        <w:t xml:space="preserve"> </w:t>
      </w:r>
      <w:r w:rsidRPr="007A678F">
        <w:t>opportunities</w:t>
      </w:r>
      <w:r w:rsidR="00BB6E85">
        <w:t xml:space="preserve"> </w:t>
      </w:r>
      <w:r w:rsidRPr="007A678F">
        <w:t>which</w:t>
      </w:r>
      <w:r w:rsidR="00BB6E85">
        <w:t xml:space="preserve"> </w:t>
      </w:r>
      <w:r w:rsidRPr="007A678F">
        <w:t>are</w:t>
      </w:r>
      <w:r w:rsidR="00BB6E85">
        <w:t xml:space="preserve"> </w:t>
      </w:r>
      <w:r w:rsidRPr="007A678F">
        <w:t>not</w:t>
      </w:r>
      <w:r w:rsidR="00BB6E85">
        <w:t xml:space="preserve"> </w:t>
      </w:r>
      <w:r w:rsidRPr="007A678F">
        <w:t>accounted</w:t>
      </w:r>
      <w:r w:rsidR="00BB6E85">
        <w:t xml:space="preserve"> </w:t>
      </w:r>
      <w:r w:rsidRPr="007A678F">
        <w:t>for</w:t>
      </w:r>
      <w:r w:rsidR="00BB6E85">
        <w:t xml:space="preserve"> </w:t>
      </w:r>
      <w:r w:rsidRPr="007A678F">
        <w:t>in</w:t>
      </w:r>
      <w:r w:rsidR="00BB6E85">
        <w:t xml:space="preserve"> </w:t>
      </w:r>
      <w:r w:rsidRPr="007A678F">
        <w:t>the</w:t>
      </w:r>
      <w:r w:rsidR="00BB6E85">
        <w:t xml:space="preserve"> </w:t>
      </w:r>
      <w:r w:rsidRPr="007A678F">
        <w:t>model,</w:t>
      </w:r>
      <w:r w:rsidR="00BB6E85">
        <w:t xml:space="preserve"> </w:t>
      </w:r>
      <w:r w:rsidRPr="007A678F">
        <w:t>such</w:t>
      </w:r>
      <w:r w:rsidR="00BB6E85">
        <w:t xml:space="preserve"> </w:t>
      </w:r>
      <w:r w:rsidRPr="007A678F">
        <w:t>as</w:t>
      </w:r>
      <w:r w:rsidR="00BB6E85">
        <w:t xml:space="preserve"> </w:t>
      </w:r>
      <w:r w:rsidRPr="007A678F">
        <w:t>skills</w:t>
      </w:r>
      <w:r w:rsidR="00BB6E85">
        <w:t xml:space="preserve"> </w:t>
      </w:r>
      <w:r w:rsidRPr="007A678F">
        <w:t>shortages</w:t>
      </w:r>
      <w:r w:rsidR="00BB6E85">
        <w:t xml:space="preserve"> </w:t>
      </w:r>
      <w:r w:rsidRPr="007A678F">
        <w:t>and</w:t>
      </w:r>
      <w:r w:rsidR="00BB6E85">
        <w:t xml:space="preserve"> </w:t>
      </w:r>
      <w:r w:rsidRPr="007A678F">
        <w:t>supply</w:t>
      </w:r>
      <w:r w:rsidR="00BB6E85">
        <w:t xml:space="preserve"> </w:t>
      </w:r>
      <w:r w:rsidRPr="007A678F">
        <w:t>chain</w:t>
      </w:r>
      <w:r w:rsidR="00BB6E85">
        <w:t xml:space="preserve"> </w:t>
      </w:r>
      <w:r w:rsidRPr="007A678F">
        <w:t>bottlenecks.</w:t>
      </w:r>
      <w:r w:rsidR="00BB6E85">
        <w:t xml:space="preserve"> </w:t>
      </w:r>
      <w:r w:rsidRPr="007A678F">
        <w:t>While</w:t>
      </w:r>
      <w:r w:rsidR="00BB6E85">
        <w:t xml:space="preserve"> </w:t>
      </w:r>
      <w:r w:rsidRPr="007A678F">
        <w:t>efforts</w:t>
      </w:r>
      <w:r w:rsidR="00135523">
        <w:rPr>
          <w:rStyle w:val="FootnoteReference"/>
        </w:rPr>
        <w:footnoteReference w:id="57"/>
      </w:r>
      <w:r w:rsidR="00BB6E85">
        <w:t xml:space="preserve"> </w:t>
      </w:r>
      <w:r w:rsidRPr="007A678F">
        <w:t>have</w:t>
      </w:r>
      <w:r w:rsidR="00BB6E85">
        <w:t xml:space="preserve"> </w:t>
      </w:r>
      <w:r w:rsidRPr="007A678F">
        <w:t>been</w:t>
      </w:r>
      <w:r w:rsidR="00BB6E85">
        <w:t xml:space="preserve"> </w:t>
      </w:r>
      <w:r w:rsidRPr="007A678F">
        <w:t>made</w:t>
      </w:r>
      <w:r w:rsidR="00BB6E85">
        <w:t xml:space="preserve"> </w:t>
      </w:r>
      <w:r w:rsidRPr="007A678F">
        <w:t>to</w:t>
      </w:r>
      <w:r w:rsidR="00BB6E85">
        <w:t xml:space="preserve"> </w:t>
      </w:r>
      <w:r w:rsidRPr="007A678F">
        <w:t>account</w:t>
      </w:r>
      <w:r w:rsidR="00BB6E85">
        <w:t xml:space="preserve"> </w:t>
      </w:r>
      <w:r w:rsidRPr="007A678F">
        <w:t>for</w:t>
      </w:r>
      <w:r w:rsidR="00BB6E85">
        <w:t xml:space="preserve"> </w:t>
      </w:r>
      <w:r w:rsidRPr="007A678F">
        <w:t>these</w:t>
      </w:r>
      <w:r w:rsidR="00BB6E85">
        <w:t xml:space="preserve"> </w:t>
      </w:r>
      <w:r w:rsidRPr="007A678F">
        <w:t>challenges,</w:t>
      </w:r>
      <w:r w:rsidR="00BB6E85">
        <w:t xml:space="preserve"> </w:t>
      </w:r>
      <w:r w:rsidRPr="007A678F">
        <w:t>deployment</w:t>
      </w:r>
      <w:r w:rsidR="00BB6E85">
        <w:t xml:space="preserve"> </w:t>
      </w:r>
      <w:r w:rsidRPr="007A678F">
        <w:t>challenges</w:t>
      </w:r>
      <w:r w:rsidR="00BB6E85">
        <w:t xml:space="preserve"> </w:t>
      </w:r>
      <w:r w:rsidRPr="007A678F">
        <w:t>specific</w:t>
      </w:r>
      <w:r w:rsidR="00BB6E85">
        <w:t xml:space="preserve"> </w:t>
      </w:r>
      <w:r w:rsidRPr="007A678F">
        <w:t>to</w:t>
      </w:r>
      <w:r w:rsidR="00BB6E85">
        <w:t xml:space="preserve"> </w:t>
      </w:r>
      <w:r w:rsidRPr="007A678F">
        <w:t>each</w:t>
      </w:r>
      <w:r w:rsidR="00BB6E85">
        <w:t xml:space="preserve"> </w:t>
      </w:r>
      <w:r w:rsidRPr="007A678F">
        <w:t>technology</w:t>
      </w:r>
      <w:r w:rsidR="00BB6E85">
        <w:t xml:space="preserve"> </w:t>
      </w:r>
      <w:r w:rsidRPr="007A678F">
        <w:t>have</w:t>
      </w:r>
      <w:r w:rsidR="00BB6E85">
        <w:t xml:space="preserve"> </w:t>
      </w:r>
      <w:r w:rsidRPr="007A678F">
        <w:t>not</w:t>
      </w:r>
      <w:r w:rsidR="00BB6E85">
        <w:t xml:space="preserve"> </w:t>
      </w:r>
      <w:r w:rsidRPr="007A678F">
        <w:t>been</w:t>
      </w:r>
      <w:r w:rsidR="00BB6E85">
        <w:t xml:space="preserve"> </w:t>
      </w:r>
      <w:r w:rsidRPr="007A678F">
        <w:t>individually</w:t>
      </w:r>
      <w:r w:rsidR="00BB6E85">
        <w:t xml:space="preserve"> </w:t>
      </w:r>
      <w:r w:rsidRPr="007A678F">
        <w:t>modelled.</w:t>
      </w:r>
    </w:p>
    <w:p w14:paraId="705F9108" w14:textId="682E71BF" w:rsidR="007B4AA7" w:rsidRPr="007A678F" w:rsidRDefault="007C1E06" w:rsidP="00F47441">
      <w:pPr>
        <w:pStyle w:val="Normalbeforebullet"/>
      </w:pPr>
      <w:r w:rsidRPr="007A678F">
        <w:t>Additionally,</w:t>
      </w:r>
      <w:r w:rsidR="00BB6E85">
        <w:t xml:space="preserve"> </w:t>
      </w:r>
      <w:r w:rsidRPr="007A678F">
        <w:t>the</w:t>
      </w:r>
      <w:r w:rsidR="00BB6E85">
        <w:t xml:space="preserve"> </w:t>
      </w:r>
      <w:r w:rsidRPr="007A678F">
        <w:t>model</w:t>
      </w:r>
      <w:r w:rsidR="00BB6E85">
        <w:t xml:space="preserve"> </w:t>
      </w:r>
      <w:r w:rsidRPr="007A678F">
        <w:t>does</w:t>
      </w:r>
      <w:r w:rsidR="00BB6E85">
        <w:t xml:space="preserve"> </w:t>
      </w:r>
      <w:r w:rsidRPr="007A678F">
        <w:t>not</w:t>
      </w:r>
      <w:r w:rsidR="00BB6E85">
        <w:t xml:space="preserve"> </w:t>
      </w:r>
      <w:r w:rsidRPr="007A678F">
        <w:t>account</w:t>
      </w:r>
      <w:r w:rsidR="00BB6E85">
        <w:t xml:space="preserve"> </w:t>
      </w:r>
      <w:r w:rsidRPr="007A678F">
        <w:t>for</w:t>
      </w:r>
      <w:r w:rsidR="00BB6E85">
        <w:t xml:space="preserve"> </w:t>
      </w:r>
      <w:r w:rsidRPr="007A678F">
        <w:t>the</w:t>
      </w:r>
      <w:r w:rsidR="00BB6E85">
        <w:t xml:space="preserve"> </w:t>
      </w:r>
      <w:r w:rsidRPr="007A678F">
        <w:t>following</w:t>
      </w:r>
      <w:r w:rsidR="00BB6E85">
        <w:t xml:space="preserve"> </w:t>
      </w:r>
      <w:r w:rsidRPr="007A678F">
        <w:t>factors:</w:t>
      </w:r>
    </w:p>
    <w:p w14:paraId="1D4BE4C2" w14:textId="7E32B4CC" w:rsidR="007B4AA7" w:rsidRPr="007A678F" w:rsidRDefault="007C1E06" w:rsidP="00F47441">
      <w:pPr>
        <w:pStyle w:val="ListParagraph"/>
      </w:pPr>
      <w:r w:rsidRPr="007C1E06">
        <w:rPr>
          <w:b/>
          <w:bCs/>
        </w:rPr>
        <w:t>Economic</w:t>
      </w:r>
      <w:r w:rsidR="00BB6E85" w:rsidRPr="007C1E06">
        <w:rPr>
          <w:b/>
          <w:bCs/>
        </w:rPr>
        <w:t xml:space="preserve"> </w:t>
      </w:r>
      <w:r w:rsidRPr="007C1E06">
        <w:rPr>
          <w:b/>
          <w:bCs/>
        </w:rPr>
        <w:t>structure</w:t>
      </w:r>
      <w:r w:rsidR="00BB6E85" w:rsidRPr="007C1E06">
        <w:rPr>
          <w:b/>
          <w:bCs/>
        </w:rPr>
        <w:t xml:space="preserve"> </w:t>
      </w:r>
      <w:r w:rsidRPr="007A678F">
        <w:t>–</w:t>
      </w:r>
      <w:r w:rsidR="00BB6E85">
        <w:t xml:space="preserve"> </w:t>
      </w:r>
      <w:r w:rsidRPr="007A678F">
        <w:t>in</w:t>
      </w:r>
      <w:r w:rsidR="00BB6E85">
        <w:t xml:space="preserve"> </w:t>
      </w:r>
      <w:r w:rsidRPr="007A678F">
        <w:t>the</w:t>
      </w:r>
      <w:r w:rsidR="00BB6E85">
        <w:t xml:space="preserve"> </w:t>
      </w:r>
      <w:r w:rsidRPr="007A678F">
        <w:t>future,</w:t>
      </w:r>
      <w:r w:rsidR="00BB6E85">
        <w:t xml:space="preserve"> </w:t>
      </w:r>
      <w:r w:rsidRPr="007A678F">
        <w:t>new</w:t>
      </w:r>
      <w:r w:rsidR="00BB6E85">
        <w:t xml:space="preserve"> </w:t>
      </w:r>
      <w:r w:rsidRPr="007A678F">
        <w:t>manufacturing</w:t>
      </w:r>
      <w:r w:rsidR="00BB6E85">
        <w:t xml:space="preserve"> </w:t>
      </w:r>
      <w:r w:rsidRPr="007A678F">
        <w:t>industries</w:t>
      </w:r>
      <w:r w:rsidR="00BB6E85">
        <w:t xml:space="preserve"> </w:t>
      </w:r>
      <w:r w:rsidRPr="007A678F">
        <w:t>may</w:t>
      </w:r>
      <w:r w:rsidR="00BB6E85">
        <w:t xml:space="preserve"> </w:t>
      </w:r>
      <w:r w:rsidRPr="007A678F">
        <w:t>develop</w:t>
      </w:r>
      <w:r w:rsidR="00BB6E85">
        <w:t xml:space="preserve"> </w:t>
      </w:r>
      <w:r w:rsidRPr="007A678F">
        <w:t>(including</w:t>
      </w:r>
      <w:r w:rsidR="00BB6E85">
        <w:t xml:space="preserve"> </w:t>
      </w:r>
      <w:r w:rsidRPr="007A678F">
        <w:t>both</w:t>
      </w:r>
      <w:r w:rsidR="00BB6E85">
        <w:t xml:space="preserve"> </w:t>
      </w:r>
      <w:r w:rsidRPr="007A678F">
        <w:t>zero-emission</w:t>
      </w:r>
      <w:r w:rsidR="00BB6E85">
        <w:t xml:space="preserve"> </w:t>
      </w:r>
      <w:r w:rsidRPr="007A678F">
        <w:t>industries</w:t>
      </w:r>
      <w:r w:rsidR="00BB6E85">
        <w:t xml:space="preserve"> </w:t>
      </w:r>
      <w:r w:rsidRPr="007A678F">
        <w:t>and</w:t>
      </w:r>
      <w:r w:rsidR="00BB6E85">
        <w:t xml:space="preserve"> </w:t>
      </w:r>
      <w:r w:rsidRPr="007A678F">
        <w:t>industries</w:t>
      </w:r>
      <w:r w:rsidR="00BB6E85">
        <w:t xml:space="preserve"> </w:t>
      </w:r>
      <w:r w:rsidRPr="007A678F">
        <w:t>that</w:t>
      </w:r>
      <w:r w:rsidR="00BB6E85">
        <w:t xml:space="preserve"> </w:t>
      </w:r>
      <w:r w:rsidRPr="007A678F">
        <w:t>emit</w:t>
      </w:r>
      <w:r w:rsidR="00BB6E85">
        <w:t xml:space="preserve"> </w:t>
      </w:r>
      <w:r w:rsidRPr="007A678F">
        <w:t>some</w:t>
      </w:r>
      <w:r w:rsidR="00BB6E85">
        <w:t xml:space="preserve"> </w:t>
      </w:r>
      <w:r w:rsidRPr="007A678F">
        <w:t>greenhouse</w:t>
      </w:r>
      <w:r w:rsidR="00BB6E85">
        <w:t xml:space="preserve"> </w:t>
      </w:r>
      <w:r w:rsidRPr="007A678F">
        <w:t>gases</w:t>
      </w:r>
      <w:r w:rsidR="00BB6E85">
        <w:t xml:space="preserve"> </w:t>
      </w:r>
      <w:r w:rsidRPr="007A678F">
        <w:t>as</w:t>
      </w:r>
      <w:r w:rsidR="00BB6E85">
        <w:t xml:space="preserve"> </w:t>
      </w:r>
      <w:r w:rsidRPr="007A678F">
        <w:t>part</w:t>
      </w:r>
      <w:r w:rsidR="00BB6E85">
        <w:t xml:space="preserve"> </w:t>
      </w:r>
      <w:r w:rsidRPr="007A678F">
        <w:t>of</w:t>
      </w:r>
      <w:r w:rsidR="00BB6E85">
        <w:t xml:space="preserve"> </w:t>
      </w:r>
      <w:r w:rsidRPr="007A678F">
        <w:t>production).</w:t>
      </w:r>
      <w:r w:rsidR="00BB6E85">
        <w:t xml:space="preserve"> </w:t>
      </w:r>
      <w:r w:rsidRPr="007A678F">
        <w:t>The</w:t>
      </w:r>
      <w:r w:rsidR="00BB6E85">
        <w:t xml:space="preserve"> </w:t>
      </w:r>
      <w:r w:rsidRPr="007A678F">
        <w:t>modelling</w:t>
      </w:r>
      <w:r w:rsidR="00BB6E85">
        <w:t xml:space="preserve"> </w:t>
      </w:r>
      <w:r w:rsidRPr="007A678F">
        <w:t>has</w:t>
      </w:r>
      <w:r w:rsidR="00BB6E85">
        <w:t xml:space="preserve"> </w:t>
      </w:r>
      <w:r w:rsidRPr="007A678F">
        <w:t>not</w:t>
      </w:r>
      <w:r w:rsidR="00BB6E85">
        <w:t xml:space="preserve"> </w:t>
      </w:r>
      <w:r w:rsidRPr="007A678F">
        <w:t>considered</w:t>
      </w:r>
      <w:r w:rsidR="00BB6E85">
        <w:t xml:space="preserve"> </w:t>
      </w:r>
      <w:r w:rsidRPr="007A678F">
        <w:t>any</w:t>
      </w:r>
      <w:r w:rsidR="00BB6E85">
        <w:t xml:space="preserve"> </w:t>
      </w:r>
      <w:r w:rsidRPr="007A678F">
        <w:t>change</w:t>
      </w:r>
      <w:r w:rsidR="00BB6E85">
        <w:t xml:space="preserve"> </w:t>
      </w:r>
      <w:r w:rsidRPr="007A678F">
        <w:t>in</w:t>
      </w:r>
      <w:r w:rsidR="00BB6E85">
        <w:t xml:space="preserve"> </w:t>
      </w:r>
      <w:r w:rsidRPr="007A678F">
        <w:t>Victoria’s</w:t>
      </w:r>
      <w:r w:rsidR="00BB6E85">
        <w:t xml:space="preserve"> </w:t>
      </w:r>
      <w:r w:rsidRPr="007A678F">
        <w:t>economic</w:t>
      </w:r>
      <w:r w:rsidR="00BB6E85">
        <w:t xml:space="preserve"> </w:t>
      </w:r>
      <w:r w:rsidRPr="007A678F">
        <w:t>structure</w:t>
      </w:r>
      <w:r w:rsidR="00BB6E85">
        <w:t xml:space="preserve"> </w:t>
      </w:r>
      <w:r w:rsidRPr="007A678F">
        <w:t>and</w:t>
      </w:r>
      <w:r w:rsidR="00BB6E85">
        <w:t xml:space="preserve"> </w:t>
      </w:r>
      <w:r w:rsidRPr="007A678F">
        <w:t>has</w:t>
      </w:r>
      <w:r w:rsidR="00BB6E85">
        <w:t xml:space="preserve"> </w:t>
      </w:r>
      <w:r w:rsidRPr="007A678F">
        <w:t>not</w:t>
      </w:r>
      <w:r w:rsidR="00BB6E85">
        <w:t xml:space="preserve"> </w:t>
      </w:r>
      <w:r w:rsidRPr="007A678F">
        <w:t>attempted</w:t>
      </w:r>
      <w:r w:rsidR="00BB6E85">
        <w:t xml:space="preserve"> </w:t>
      </w:r>
      <w:r w:rsidRPr="007A678F">
        <w:t>to</w:t>
      </w:r>
      <w:r w:rsidR="00BB6E85">
        <w:t xml:space="preserve"> </w:t>
      </w:r>
      <w:r w:rsidRPr="007A678F">
        <w:t>estimate</w:t>
      </w:r>
      <w:r w:rsidR="00BB6E85">
        <w:t xml:space="preserve"> </w:t>
      </w:r>
      <w:r w:rsidRPr="007A678F">
        <w:t>future</w:t>
      </w:r>
      <w:r w:rsidR="00BB6E85">
        <w:t xml:space="preserve"> </w:t>
      </w:r>
      <w:r w:rsidRPr="007A678F">
        <w:t>changes</w:t>
      </w:r>
      <w:r w:rsidR="00BB6E85">
        <w:t xml:space="preserve"> </w:t>
      </w:r>
      <w:r w:rsidRPr="007A678F">
        <w:t>and</w:t>
      </w:r>
      <w:r w:rsidR="00BB6E85">
        <w:t xml:space="preserve"> </w:t>
      </w:r>
      <w:r w:rsidRPr="007A678F">
        <w:t>development</w:t>
      </w:r>
      <w:r w:rsidR="00BB6E85">
        <w:t xml:space="preserve"> </w:t>
      </w:r>
      <w:r w:rsidRPr="007A678F">
        <w:t>of</w:t>
      </w:r>
      <w:r w:rsidR="00BB6E85">
        <w:t xml:space="preserve"> </w:t>
      </w:r>
      <w:r w:rsidRPr="007A678F">
        <w:t>new</w:t>
      </w:r>
      <w:r w:rsidR="00BB6E85">
        <w:t xml:space="preserve"> </w:t>
      </w:r>
      <w:r w:rsidRPr="007A678F">
        <w:t>industries</w:t>
      </w:r>
      <w:r w:rsidR="00BB6E85">
        <w:t xml:space="preserve"> </w:t>
      </w:r>
      <w:r w:rsidRPr="007A678F">
        <w:t>in</w:t>
      </w:r>
      <w:r w:rsidR="00BB6E85">
        <w:t xml:space="preserve"> </w:t>
      </w:r>
      <w:r w:rsidRPr="007A678F">
        <w:t>Victoria.</w:t>
      </w:r>
    </w:p>
    <w:p w14:paraId="03939BE8" w14:textId="6816D34A" w:rsidR="007B4AA7" w:rsidRPr="00F47441" w:rsidRDefault="007C1E06" w:rsidP="00F47441">
      <w:pPr>
        <w:pStyle w:val="ListParagraph-BulletL1last"/>
      </w:pPr>
      <w:r w:rsidRPr="007C1E06">
        <w:rPr>
          <w:b/>
          <w:bCs/>
        </w:rPr>
        <w:t>The</w:t>
      </w:r>
      <w:r w:rsidR="00BB6E85" w:rsidRPr="007C1E06">
        <w:rPr>
          <w:b/>
          <w:bCs/>
        </w:rPr>
        <w:t xml:space="preserve"> </w:t>
      </w:r>
      <w:r w:rsidRPr="007C1E06">
        <w:rPr>
          <w:b/>
          <w:bCs/>
        </w:rPr>
        <w:t>downstream</w:t>
      </w:r>
      <w:r w:rsidR="00BB6E85" w:rsidRPr="007C1E06">
        <w:rPr>
          <w:b/>
          <w:bCs/>
        </w:rPr>
        <w:t xml:space="preserve"> </w:t>
      </w:r>
      <w:r w:rsidRPr="007C1E06">
        <w:rPr>
          <w:b/>
          <w:bCs/>
        </w:rPr>
        <w:t>effects</w:t>
      </w:r>
      <w:r w:rsidR="00BB6E85" w:rsidRPr="007C1E06">
        <w:rPr>
          <w:b/>
          <w:bCs/>
        </w:rPr>
        <w:t xml:space="preserve"> </w:t>
      </w:r>
      <w:r w:rsidRPr="007C1E06">
        <w:rPr>
          <w:b/>
          <w:bCs/>
        </w:rPr>
        <w:t>of</w:t>
      </w:r>
      <w:r w:rsidR="00BB6E85" w:rsidRPr="007C1E06">
        <w:rPr>
          <w:b/>
          <w:bCs/>
        </w:rPr>
        <w:t xml:space="preserve"> </w:t>
      </w:r>
      <w:r w:rsidRPr="007C1E06">
        <w:rPr>
          <w:b/>
          <w:bCs/>
        </w:rPr>
        <w:t>climate</w:t>
      </w:r>
      <w:r w:rsidR="00BB6E85" w:rsidRPr="007C1E06">
        <w:rPr>
          <w:b/>
          <w:bCs/>
        </w:rPr>
        <w:t xml:space="preserve"> </w:t>
      </w:r>
      <w:r w:rsidRPr="007C1E06">
        <w:rPr>
          <w:b/>
          <w:bCs/>
        </w:rPr>
        <w:t>change</w:t>
      </w:r>
      <w:r w:rsidR="00BB6E85" w:rsidRPr="007C1E06">
        <w:rPr>
          <w:b/>
          <w:bCs/>
        </w:rPr>
        <w:t xml:space="preserve"> </w:t>
      </w:r>
      <w:r w:rsidRPr="007A678F">
        <w:t>–</w:t>
      </w:r>
      <w:r w:rsidR="00BB6E85">
        <w:t xml:space="preserve"> </w:t>
      </w:r>
      <w:r w:rsidRPr="007A678F">
        <w:t>changes</w:t>
      </w:r>
      <w:r w:rsidR="00BB6E85">
        <w:t xml:space="preserve"> </w:t>
      </w:r>
      <w:r w:rsidRPr="007A678F">
        <w:t>in</w:t>
      </w:r>
      <w:r w:rsidR="00BB6E85">
        <w:t xml:space="preserve"> </w:t>
      </w:r>
      <w:r w:rsidRPr="007A678F">
        <w:t>seasonal</w:t>
      </w:r>
      <w:r w:rsidR="00BB6E85">
        <w:t xml:space="preserve"> </w:t>
      </w:r>
      <w:r w:rsidRPr="007A678F">
        <w:t>and</w:t>
      </w:r>
      <w:r w:rsidR="00BB6E85">
        <w:t xml:space="preserve"> </w:t>
      </w:r>
      <w:r w:rsidRPr="007A678F">
        <w:t>extreme</w:t>
      </w:r>
      <w:r w:rsidR="00BB6E85">
        <w:t xml:space="preserve"> </w:t>
      </w:r>
      <w:r w:rsidRPr="007A678F">
        <w:t>temperature</w:t>
      </w:r>
      <w:r w:rsidR="00BB6E85">
        <w:t xml:space="preserve"> </w:t>
      </w:r>
      <w:r w:rsidRPr="007A678F">
        <w:t>are</w:t>
      </w:r>
      <w:r w:rsidR="00BB6E85">
        <w:t xml:space="preserve"> </w:t>
      </w:r>
      <w:r w:rsidRPr="007A678F">
        <w:t>expected</w:t>
      </w:r>
      <w:r w:rsidR="00BB6E85">
        <w:t xml:space="preserve"> </w:t>
      </w:r>
      <w:r w:rsidRPr="007A678F">
        <w:t>to</w:t>
      </w:r>
      <w:r w:rsidR="00BB6E85">
        <w:t xml:space="preserve"> </w:t>
      </w:r>
      <w:r w:rsidRPr="007A678F">
        <w:t>influence</w:t>
      </w:r>
      <w:r w:rsidR="00BB6E85">
        <w:t xml:space="preserve"> </w:t>
      </w:r>
      <w:r w:rsidRPr="007A678F">
        <w:t>activities</w:t>
      </w:r>
      <w:r w:rsidR="00BB6E85">
        <w:t xml:space="preserve"> </w:t>
      </w:r>
      <w:r w:rsidRPr="007A678F">
        <w:t>across</w:t>
      </w:r>
      <w:r w:rsidR="00BB6E85">
        <w:t xml:space="preserve"> </w:t>
      </w:r>
      <w:r w:rsidRPr="007A678F">
        <w:t>the</w:t>
      </w:r>
      <w:r w:rsidR="00BB6E85">
        <w:t xml:space="preserve"> </w:t>
      </w:r>
      <w:r w:rsidRPr="007A678F">
        <w:t>economy</w:t>
      </w:r>
      <w:r w:rsidR="00BB6E85">
        <w:t xml:space="preserve"> </w:t>
      </w:r>
      <w:r w:rsidRPr="007A678F">
        <w:t>from</w:t>
      </w:r>
      <w:r w:rsidR="00BB6E85">
        <w:t xml:space="preserve"> </w:t>
      </w:r>
      <w:r w:rsidRPr="007A678F">
        <w:t>energy</w:t>
      </w:r>
      <w:r w:rsidR="00BB6E85">
        <w:t xml:space="preserve"> </w:t>
      </w:r>
      <w:r w:rsidRPr="007A678F">
        <w:t>consumption</w:t>
      </w:r>
      <w:r w:rsidR="00BB6E85">
        <w:t xml:space="preserve"> </w:t>
      </w:r>
      <w:r w:rsidRPr="007A678F">
        <w:t>associated</w:t>
      </w:r>
      <w:r w:rsidR="00BB6E85">
        <w:t xml:space="preserve"> </w:t>
      </w:r>
      <w:r w:rsidRPr="007A678F">
        <w:t>with</w:t>
      </w:r>
      <w:r w:rsidR="00BB6E85">
        <w:t xml:space="preserve"> </w:t>
      </w:r>
      <w:r w:rsidRPr="007A678F">
        <w:t>heating</w:t>
      </w:r>
      <w:r w:rsidR="00BB6E85">
        <w:t xml:space="preserve"> </w:t>
      </w:r>
      <w:r w:rsidRPr="007A678F">
        <w:t>and</w:t>
      </w:r>
      <w:r w:rsidR="00BB6E85">
        <w:t xml:space="preserve"> </w:t>
      </w:r>
      <w:r w:rsidRPr="007A678F">
        <w:t>cooling</w:t>
      </w:r>
      <w:r w:rsidR="00BB6E85">
        <w:t xml:space="preserve"> </w:t>
      </w:r>
      <w:r w:rsidRPr="007A678F">
        <w:t>buildings,</w:t>
      </w:r>
      <w:r w:rsidR="00BB6E85">
        <w:t xml:space="preserve"> </w:t>
      </w:r>
      <w:r w:rsidRPr="007A678F">
        <w:t>to</w:t>
      </w:r>
      <w:r w:rsidR="00BB6E85">
        <w:t xml:space="preserve"> </w:t>
      </w:r>
      <w:r w:rsidRPr="007A678F">
        <w:t>agricultural</w:t>
      </w:r>
      <w:r w:rsidR="00BB6E85">
        <w:t xml:space="preserve"> </w:t>
      </w:r>
      <w:r w:rsidRPr="007A678F">
        <w:t>productivity</w:t>
      </w:r>
      <w:r w:rsidR="00BB6E85">
        <w:t xml:space="preserve"> </w:t>
      </w:r>
      <w:r w:rsidRPr="007A678F">
        <w:t>and</w:t>
      </w:r>
      <w:r w:rsidR="00BB6E85">
        <w:t xml:space="preserve"> </w:t>
      </w:r>
      <w:r w:rsidRPr="007A678F">
        <w:t>disturbances</w:t>
      </w:r>
      <w:r w:rsidR="00BB6E85">
        <w:t xml:space="preserve"> </w:t>
      </w:r>
      <w:r w:rsidRPr="007A678F">
        <w:t>and</w:t>
      </w:r>
      <w:r w:rsidR="00BB6E85">
        <w:t xml:space="preserve"> </w:t>
      </w:r>
      <w:r w:rsidRPr="007A678F">
        <w:t>growth</w:t>
      </w:r>
      <w:r w:rsidR="00BB6E85">
        <w:t xml:space="preserve"> </w:t>
      </w:r>
      <w:r w:rsidRPr="007A678F">
        <w:t>of</w:t>
      </w:r>
      <w:r w:rsidR="00BB6E85">
        <w:t xml:space="preserve"> </w:t>
      </w:r>
      <w:r w:rsidRPr="007A678F">
        <w:t>Victoria’s</w:t>
      </w:r>
      <w:r w:rsidR="00BB6E85">
        <w:t xml:space="preserve"> </w:t>
      </w:r>
      <w:r w:rsidRPr="007A678F">
        <w:t>forests</w:t>
      </w:r>
      <w:r w:rsidR="00BB6E85">
        <w:t xml:space="preserve"> </w:t>
      </w:r>
      <w:r w:rsidRPr="007A678F">
        <w:t>and</w:t>
      </w:r>
      <w:r w:rsidR="00BB6E85">
        <w:t xml:space="preserve"> </w:t>
      </w:r>
      <w:r w:rsidRPr="007A678F">
        <w:t>vegetation.</w:t>
      </w:r>
      <w:r w:rsidR="00BB6E85">
        <w:t xml:space="preserve"> </w:t>
      </w:r>
      <w:r w:rsidRPr="007A678F">
        <w:t>The</w:t>
      </w:r>
      <w:r w:rsidR="00BB6E85">
        <w:t xml:space="preserve"> </w:t>
      </w:r>
      <w:r w:rsidRPr="007A678F">
        <w:t>modelling</w:t>
      </w:r>
      <w:r w:rsidR="00BB6E85">
        <w:t xml:space="preserve"> </w:t>
      </w:r>
      <w:r w:rsidRPr="007A678F">
        <w:t>did</w:t>
      </w:r>
      <w:r w:rsidR="00BB6E85">
        <w:t xml:space="preserve"> </w:t>
      </w:r>
      <w:r w:rsidRPr="007A678F">
        <w:t>not</w:t>
      </w:r>
      <w:r w:rsidR="00BB6E85">
        <w:t xml:space="preserve"> </w:t>
      </w:r>
      <w:r w:rsidRPr="007A678F">
        <w:t>incorporate</w:t>
      </w:r>
      <w:r w:rsidR="00BB6E85">
        <w:t xml:space="preserve"> </w:t>
      </w:r>
      <w:r w:rsidRPr="007A678F">
        <w:t>changes</w:t>
      </w:r>
      <w:r w:rsidR="00BB6E85">
        <w:t xml:space="preserve"> </w:t>
      </w:r>
      <w:r w:rsidRPr="007A678F">
        <w:t>from</w:t>
      </w:r>
      <w:r w:rsidR="00BB6E85">
        <w:t xml:space="preserve"> </w:t>
      </w:r>
      <w:r w:rsidRPr="007A678F">
        <w:t>historic</w:t>
      </w:r>
      <w:r w:rsidR="00BB6E85">
        <w:t xml:space="preserve"> </w:t>
      </w:r>
      <w:r w:rsidRPr="007A678F">
        <w:t>climate</w:t>
      </w:r>
      <w:r w:rsidR="00BB6E85">
        <w:t xml:space="preserve"> </w:t>
      </w:r>
      <w:r w:rsidRPr="007A678F">
        <w:t>conditions</w:t>
      </w:r>
      <w:r w:rsidR="00BB6E85">
        <w:t xml:space="preserve"> </w:t>
      </w:r>
      <w:r w:rsidRPr="007A678F">
        <w:t>due</w:t>
      </w:r>
      <w:r w:rsidR="00BB6E85">
        <w:t xml:space="preserve"> </w:t>
      </w:r>
      <w:r w:rsidRPr="007A678F">
        <w:t>to</w:t>
      </w:r>
      <w:r w:rsidR="00BB6E85">
        <w:t xml:space="preserve"> </w:t>
      </w:r>
      <w:r w:rsidRPr="007A678F">
        <w:t>data</w:t>
      </w:r>
      <w:r w:rsidR="00BB6E85">
        <w:t xml:space="preserve"> </w:t>
      </w:r>
      <w:r w:rsidRPr="007A678F">
        <w:t>and</w:t>
      </w:r>
      <w:r w:rsidR="00BB6E85">
        <w:t xml:space="preserve"> </w:t>
      </w:r>
      <w:r w:rsidRPr="007A678F">
        <w:t>modelling</w:t>
      </w:r>
      <w:r w:rsidR="00BB6E85">
        <w:t xml:space="preserve"> </w:t>
      </w:r>
      <w:r w:rsidRPr="007A678F">
        <w:t>limitations.</w:t>
      </w:r>
    </w:p>
    <w:sectPr w:rsidR="007B4AA7" w:rsidRPr="00F47441" w:rsidSect="00091A19">
      <w:footerReference w:type="default" r:id="rId24"/>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898C" w14:textId="77777777" w:rsidR="004B5215" w:rsidRDefault="004B5215" w:rsidP="0003154E">
      <w:pPr>
        <w:spacing w:after="0" w:line="240" w:lineRule="auto"/>
      </w:pPr>
      <w:r>
        <w:separator/>
      </w:r>
    </w:p>
  </w:endnote>
  <w:endnote w:type="continuationSeparator" w:id="0">
    <w:p w14:paraId="718D59B6" w14:textId="77777777" w:rsidR="004B5215" w:rsidRDefault="004B5215" w:rsidP="0003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Devinyl">
    <w:panose1 w:val="00000000000000000000"/>
    <w:charset w:val="00"/>
    <w:family w:val="modern"/>
    <w:notTrueType/>
    <w:pitch w:val="variable"/>
    <w:sig w:usb0="00000007" w:usb1="00000000" w:usb2="00000000" w:usb3="00000000" w:csb0="00000093" w:csb1="00000000"/>
  </w:font>
  <w:font w:name="Gotham Book">
    <w:charset w:val="00"/>
    <w:family w:val="auto"/>
    <w:pitch w:val="variable"/>
    <w:sig w:usb0="A00000AF" w:usb1="40000048" w:usb2="00000000" w:usb3="00000000" w:csb0="00000111" w:csb1="00000000"/>
  </w:font>
  <w:font w:name="Gotham Bold">
    <w:charset w:val="00"/>
    <w:family w:val="auto"/>
    <w:pitch w:val="variable"/>
    <w:sig w:usb0="A00000AF" w:usb1="40000048" w:usb2="00000000" w:usb3="00000000" w:csb0="00000111" w:csb1="00000000"/>
  </w:font>
  <w:font w:name="Gotham Medium">
    <w:charset w:val="00"/>
    <w:family w:val="auto"/>
    <w:pitch w:val="variable"/>
    <w:sig w:usb0="A00000AF" w:usb1="40000048" w:usb2="00000000" w:usb3="00000000" w:csb0="00000111" w:csb1="00000000"/>
  </w:font>
  <w:font w:name="Gotham Black">
    <w:altName w:val="Calibri"/>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3C23" w14:textId="27C6DFA0" w:rsidR="00540269" w:rsidRDefault="00540269">
    <w:pPr>
      <w:pStyle w:val="Footer"/>
    </w:pPr>
    <w:r>
      <w:rPr>
        <w:noProof/>
      </w:rPr>
      <mc:AlternateContent>
        <mc:Choice Requires="wps">
          <w:drawing>
            <wp:anchor distT="0" distB="0" distL="114300" distR="114300" simplePos="0" relativeHeight="251659264" behindDoc="0" locked="0" layoutInCell="0" allowOverlap="1" wp14:anchorId="137DD5EB" wp14:editId="53D889DE">
              <wp:simplePos x="0" y="0"/>
              <wp:positionH relativeFrom="page">
                <wp:posOffset>0</wp:posOffset>
              </wp:positionH>
              <wp:positionV relativeFrom="page">
                <wp:posOffset>10227945</wp:posOffset>
              </wp:positionV>
              <wp:extent cx="7560310" cy="273050"/>
              <wp:effectExtent l="0" t="0" r="0" b="12700"/>
              <wp:wrapNone/>
              <wp:docPr id="7" name="MSIPCM9511470398373fade13861f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22682F" w14:textId="17CFD79C" w:rsidR="00540269" w:rsidRPr="00540269" w:rsidRDefault="00540269" w:rsidP="00540269">
                          <w:pPr>
                            <w:spacing w:after="0"/>
                            <w:jc w:val="center"/>
                            <w:rPr>
                              <w:rFonts w:ascii="Calibri" w:hAnsi="Calibri" w:cs="Calibri"/>
                              <w:color w:val="000000"/>
                            </w:rPr>
                          </w:pPr>
                          <w:r w:rsidRPr="0054026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7DD5EB" id="_x0000_t202" coordsize="21600,21600" o:spt="202" path="m,l,21600r21600,l21600,xe">
              <v:stroke joinstyle="miter"/>
              <v:path gradientshapeok="t" o:connecttype="rect"/>
            </v:shapetype>
            <v:shape id="MSIPCM9511470398373fade13861f1"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122682F" w14:textId="17CFD79C" w:rsidR="00540269" w:rsidRPr="00540269" w:rsidRDefault="00540269" w:rsidP="00540269">
                    <w:pPr>
                      <w:spacing w:after="0"/>
                      <w:jc w:val="center"/>
                      <w:rPr>
                        <w:rFonts w:ascii="Calibri" w:hAnsi="Calibri" w:cs="Calibri"/>
                        <w:color w:val="000000"/>
                      </w:rPr>
                    </w:pPr>
                    <w:r w:rsidRPr="00540269">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EA60" w14:textId="77777777" w:rsidR="004B5215" w:rsidRDefault="004B5215" w:rsidP="00BF737A">
      <w:pPr>
        <w:spacing w:before="360" w:after="0" w:line="240" w:lineRule="auto"/>
      </w:pPr>
      <w:r>
        <w:separator/>
      </w:r>
    </w:p>
  </w:footnote>
  <w:footnote w:type="continuationSeparator" w:id="0">
    <w:p w14:paraId="53FB1C43" w14:textId="77777777" w:rsidR="004B5215" w:rsidRDefault="004B5215" w:rsidP="0003154E">
      <w:pPr>
        <w:spacing w:after="0" w:line="240" w:lineRule="auto"/>
      </w:pPr>
      <w:r>
        <w:continuationSeparator/>
      </w:r>
    </w:p>
  </w:footnote>
  <w:footnote w:id="1">
    <w:p w14:paraId="1EF7E862" w14:textId="41E6F0E1" w:rsidR="0003154E" w:rsidRPr="0003154E" w:rsidRDefault="0003154E">
      <w:pPr>
        <w:pStyle w:val="FootnoteText"/>
        <w:rPr>
          <w:lang w:val="en-US"/>
        </w:rPr>
      </w:pPr>
      <w:r>
        <w:rPr>
          <w:rStyle w:val="FootnoteReference"/>
        </w:rPr>
        <w:footnoteRef/>
      </w:r>
      <w:r w:rsidR="00BB6E85">
        <w:t xml:space="preserve"> </w:t>
      </w:r>
      <w:r w:rsidRPr="0003154E">
        <w:t>Independent</w:t>
      </w:r>
      <w:r w:rsidR="00BB6E85">
        <w:t xml:space="preserve"> </w:t>
      </w:r>
      <w:r w:rsidRPr="0003154E">
        <w:t>Expert</w:t>
      </w:r>
      <w:r w:rsidR="00BB6E85">
        <w:t xml:space="preserve"> </w:t>
      </w:r>
      <w:r w:rsidRPr="0003154E">
        <w:t>Panel</w:t>
      </w:r>
      <w:r w:rsidR="00BB6E85">
        <w:t xml:space="preserve"> </w:t>
      </w:r>
      <w:r w:rsidRPr="0003154E">
        <w:t>for</w:t>
      </w:r>
      <w:r w:rsidR="00BB6E85">
        <w:t xml:space="preserve"> </w:t>
      </w:r>
      <w:r w:rsidRPr="0003154E">
        <w:t>the</w:t>
      </w:r>
      <w:r w:rsidR="00BB6E85">
        <w:t xml:space="preserve"> </w:t>
      </w:r>
      <w:r w:rsidRPr="0003154E">
        <w:t>Victorian</w:t>
      </w:r>
      <w:r w:rsidR="00BB6E85">
        <w:t xml:space="preserve"> </w:t>
      </w:r>
      <w:r w:rsidRPr="0003154E">
        <w:t>2035</w:t>
      </w:r>
      <w:r w:rsidR="00BB6E85">
        <w:t xml:space="preserve"> </w:t>
      </w:r>
      <w:r w:rsidRPr="0003154E">
        <w:t>Emissions</w:t>
      </w:r>
      <w:r w:rsidR="00BB6E85">
        <w:t xml:space="preserve"> </w:t>
      </w:r>
      <w:r w:rsidRPr="0003154E">
        <w:t>Reduction</w:t>
      </w:r>
      <w:r w:rsidR="00BB6E85">
        <w:t xml:space="preserve"> </w:t>
      </w:r>
      <w:r w:rsidRPr="0003154E">
        <w:t>Target</w:t>
      </w:r>
      <w:r w:rsidR="00BB6E85">
        <w:t xml:space="preserve"> </w:t>
      </w:r>
      <w:r w:rsidRPr="0003154E">
        <w:t>(2023)</w:t>
      </w:r>
      <w:r w:rsidR="00BB6E85">
        <w:t xml:space="preserve"> </w:t>
      </w:r>
      <w:r w:rsidRPr="0003154E">
        <w:t>Victoria’s</w:t>
      </w:r>
      <w:r w:rsidR="00BB6E85">
        <w:t xml:space="preserve"> </w:t>
      </w:r>
      <w:r w:rsidRPr="0003154E">
        <w:t>2035</w:t>
      </w:r>
      <w:r w:rsidR="00BB6E85">
        <w:t xml:space="preserve"> </w:t>
      </w:r>
      <w:r w:rsidRPr="0003154E">
        <w:t>Climate</w:t>
      </w:r>
      <w:r w:rsidR="00BB6E85">
        <w:t xml:space="preserve"> </w:t>
      </w:r>
      <w:r w:rsidRPr="0003154E">
        <w:t>Action</w:t>
      </w:r>
      <w:r w:rsidR="00BB6E85">
        <w:t xml:space="preserve"> </w:t>
      </w:r>
      <w:r w:rsidRPr="0003154E">
        <w:t>Target:</w:t>
      </w:r>
      <w:r w:rsidR="00BB6E85">
        <w:t xml:space="preserve"> </w:t>
      </w:r>
      <w:r w:rsidRPr="0003154E">
        <w:t>Driving</w:t>
      </w:r>
      <w:r w:rsidR="00BB6E85">
        <w:t xml:space="preserve"> </w:t>
      </w:r>
      <w:r w:rsidRPr="0003154E">
        <w:t>Growth</w:t>
      </w:r>
      <w:r w:rsidR="00BB6E85">
        <w:t xml:space="preserve"> </w:t>
      </w:r>
      <w:r w:rsidRPr="0003154E">
        <w:t>and</w:t>
      </w:r>
      <w:r w:rsidR="00BB6E85">
        <w:t xml:space="preserve"> </w:t>
      </w:r>
      <w:r w:rsidRPr="0003154E">
        <w:t>Prosperity.</w:t>
      </w:r>
      <w:r w:rsidR="00BB6E85">
        <w:t xml:space="preserve"> </w:t>
      </w:r>
      <w:r w:rsidRPr="0003154E">
        <w:t>Accessed:</w:t>
      </w:r>
      <w:r w:rsidR="00BB6E85">
        <w:t xml:space="preserve"> </w:t>
      </w:r>
      <w:hyperlink r:id="rId1" w:history="1">
        <w:r w:rsidR="00B325BC" w:rsidRPr="00D809F0">
          <w:rPr>
            <w:rStyle w:val="Hyperlink"/>
            <w:rFonts w:cstheme="minorBidi"/>
          </w:rPr>
          <w:t>https://www.climatechange.vic.gov.au/climate-action-targets/Independent-Expert-Panel_Victorias-2035-Climate-Action-Target_Driving-Growth-and-Prosperity.pdf</w:t>
        </w:r>
      </w:hyperlink>
      <w:r w:rsidR="00B325BC">
        <w:rPr>
          <w:rStyle w:val="ui-provider"/>
        </w:rPr>
        <w:t xml:space="preserve"> </w:t>
      </w:r>
    </w:p>
  </w:footnote>
  <w:footnote w:id="2">
    <w:p w14:paraId="6F2281AC" w14:textId="50F4D302" w:rsidR="0003154E" w:rsidRPr="0003154E" w:rsidRDefault="0003154E" w:rsidP="0003154E">
      <w:pPr>
        <w:pStyle w:val="FootnoteText"/>
        <w:rPr>
          <w:lang w:val="en-US"/>
        </w:rPr>
      </w:pPr>
      <w:r>
        <w:rPr>
          <w:rStyle w:val="FootnoteReference"/>
        </w:rPr>
        <w:footnoteRef/>
      </w:r>
      <w:r w:rsidR="00BB6E85">
        <w:t xml:space="preserve"> </w:t>
      </w:r>
      <w:r>
        <w:t>Intergovernmental</w:t>
      </w:r>
      <w:r w:rsidR="00BB6E85">
        <w:t xml:space="preserve"> </w:t>
      </w:r>
      <w:r>
        <w:t>Panel</w:t>
      </w:r>
      <w:r w:rsidR="00BB6E85">
        <w:t xml:space="preserve"> </w:t>
      </w:r>
      <w:r>
        <w:t>on</w:t>
      </w:r>
      <w:r w:rsidR="00BB6E85">
        <w:t xml:space="preserve"> </w:t>
      </w:r>
      <w:r>
        <w:t>Climate</w:t>
      </w:r>
      <w:r w:rsidR="00BB6E85">
        <w:t xml:space="preserve"> </w:t>
      </w:r>
      <w:r>
        <w:t>Change</w:t>
      </w:r>
      <w:r w:rsidR="00BB6E85">
        <w:t xml:space="preserve"> </w:t>
      </w:r>
      <w:r>
        <w:t>(2021</w:t>
      </w:r>
      <w:r w:rsidR="00BB6E85">
        <w:t xml:space="preserve"> </w:t>
      </w:r>
      <w:r>
        <w:t>-</w:t>
      </w:r>
      <w:r w:rsidR="00BB6E85">
        <w:t xml:space="preserve"> </w:t>
      </w:r>
      <w:r>
        <w:t>2023)</w:t>
      </w:r>
      <w:r w:rsidR="00BB6E85">
        <w:t xml:space="preserve"> </w:t>
      </w:r>
      <w:r>
        <w:t>Sixth</w:t>
      </w:r>
      <w:r w:rsidR="00BB6E85">
        <w:t xml:space="preserve"> </w:t>
      </w:r>
      <w:r>
        <w:t>Assessment</w:t>
      </w:r>
      <w:r w:rsidR="00BB6E85">
        <w:t xml:space="preserve"> </w:t>
      </w:r>
      <w:r>
        <w:t>Report.</w:t>
      </w:r>
      <w:r w:rsidR="00BB6E85">
        <w:t xml:space="preserve"> </w:t>
      </w:r>
      <w:r>
        <w:t>Accessed:</w:t>
      </w:r>
      <w:r w:rsidR="00BB6E85">
        <w:t xml:space="preserve"> </w:t>
      </w:r>
      <w:hyperlink r:id="rId2" w:tooltip="Link to Intergovernmental Panel on Climate Change (2021 - 2023) Sixth Assessment Report website" w:history="1">
        <w:r w:rsidRPr="0003154E">
          <w:rPr>
            <w:rStyle w:val="Hyperlink"/>
            <w:rFonts w:cstheme="minorBidi"/>
          </w:rPr>
          <w:t>https://www.ipcc.ch/assessment-report/ar6/</w:t>
        </w:r>
      </w:hyperlink>
    </w:p>
  </w:footnote>
  <w:footnote w:id="3">
    <w:p w14:paraId="6B72EA63" w14:textId="6A343205" w:rsidR="0003154E" w:rsidRPr="0003154E" w:rsidRDefault="0003154E">
      <w:pPr>
        <w:pStyle w:val="FootnoteText"/>
        <w:rPr>
          <w:lang w:val="en-US"/>
        </w:rPr>
      </w:pPr>
      <w:r>
        <w:rPr>
          <w:rStyle w:val="FootnoteReference"/>
        </w:rPr>
        <w:footnoteRef/>
      </w:r>
      <w:r w:rsidR="00BB6E85">
        <w:t xml:space="preserve"> </w:t>
      </w:r>
      <w:r w:rsidRPr="0003154E">
        <w:t>Victorian</w:t>
      </w:r>
      <w:r w:rsidR="00BB6E85">
        <w:t xml:space="preserve"> </w:t>
      </w:r>
      <w:r w:rsidRPr="0003154E">
        <w:t>Government</w:t>
      </w:r>
      <w:r w:rsidR="00BB6E85">
        <w:t xml:space="preserve"> </w:t>
      </w:r>
      <w:r w:rsidRPr="0003154E">
        <w:t>Department</w:t>
      </w:r>
      <w:r w:rsidR="00BB6E85">
        <w:t xml:space="preserve"> </w:t>
      </w:r>
      <w:r w:rsidRPr="0003154E">
        <w:t>of</w:t>
      </w:r>
      <w:r w:rsidR="00BB6E85">
        <w:t xml:space="preserve"> </w:t>
      </w:r>
      <w:r w:rsidRPr="0003154E">
        <w:t>Environment,</w:t>
      </w:r>
      <w:r w:rsidR="00BB6E85">
        <w:t xml:space="preserve"> </w:t>
      </w:r>
      <w:r w:rsidRPr="0003154E">
        <w:t>Land,</w:t>
      </w:r>
      <w:r w:rsidR="00BB6E85">
        <w:t xml:space="preserve"> </w:t>
      </w:r>
      <w:r w:rsidRPr="0003154E">
        <w:t>Water</w:t>
      </w:r>
      <w:r w:rsidR="00BB6E85">
        <w:t xml:space="preserve"> </w:t>
      </w:r>
      <w:r w:rsidRPr="0003154E">
        <w:t>and</w:t>
      </w:r>
      <w:r w:rsidR="00BB6E85">
        <w:t xml:space="preserve"> </w:t>
      </w:r>
      <w:r w:rsidRPr="0003154E">
        <w:t>Planning</w:t>
      </w:r>
      <w:r w:rsidR="00BB6E85">
        <w:t xml:space="preserve"> </w:t>
      </w:r>
      <w:r w:rsidRPr="0003154E">
        <w:t>(2019),</w:t>
      </w:r>
      <w:r w:rsidR="00BB6E85">
        <w:t xml:space="preserve"> </w:t>
      </w:r>
      <w:r w:rsidRPr="0003154E">
        <w:t>Victoria’s</w:t>
      </w:r>
      <w:r w:rsidR="00BB6E85">
        <w:t xml:space="preserve"> </w:t>
      </w:r>
      <w:r w:rsidRPr="0003154E">
        <w:t>Climate</w:t>
      </w:r>
      <w:r w:rsidR="00BB6E85">
        <w:t xml:space="preserve"> </w:t>
      </w:r>
      <w:r w:rsidRPr="0003154E">
        <w:t>Science</w:t>
      </w:r>
      <w:r w:rsidR="00BB6E85">
        <w:t xml:space="preserve"> </w:t>
      </w:r>
      <w:r w:rsidRPr="0003154E">
        <w:t>Report</w:t>
      </w:r>
      <w:r w:rsidR="00BB6E85">
        <w:t xml:space="preserve"> </w:t>
      </w:r>
      <w:r w:rsidRPr="0003154E">
        <w:t>2019.</w:t>
      </w:r>
      <w:r w:rsidR="00BB6E85">
        <w:t xml:space="preserve"> </w:t>
      </w:r>
      <w:r w:rsidRPr="0003154E">
        <w:t>Accessed:</w:t>
      </w:r>
      <w:r w:rsidR="00BB6E85">
        <w:t xml:space="preserve"> </w:t>
      </w:r>
      <w:hyperlink r:id="rId3" w:tooltip="Link to Victorian Government Department of Environment, Land, Water and Planning (2019), Victoria’s Climate Science Report 2019 website" w:history="1">
        <w:r w:rsidRPr="00BB6E85">
          <w:rPr>
            <w:rStyle w:val="Hyperlink"/>
            <w:rFonts w:cstheme="minorBidi"/>
          </w:rPr>
          <w:t>https://www.climatechange.vic.gov.au/__data/assets/pdf_file/0029/442964/Victorias-Climate-Science-Report-2019.pdf</w:t>
        </w:r>
      </w:hyperlink>
    </w:p>
  </w:footnote>
  <w:footnote w:id="4">
    <w:p w14:paraId="0D72EE26" w14:textId="528B4319" w:rsidR="00BB6E85" w:rsidRPr="00BB6E85" w:rsidRDefault="00BB6E85">
      <w:pPr>
        <w:pStyle w:val="FootnoteText"/>
        <w:rPr>
          <w:lang w:val="en-US"/>
        </w:rPr>
      </w:pPr>
      <w:r>
        <w:rPr>
          <w:rStyle w:val="FootnoteReference"/>
        </w:rPr>
        <w:footnoteRef/>
      </w:r>
      <w:r>
        <w:t xml:space="preserve"> </w:t>
      </w:r>
      <w:r w:rsidRPr="00BB6E85">
        <w:t xml:space="preserve">Climate Resource (2023) Victorian emissions budgets. Accessed: </w:t>
      </w:r>
      <w:hyperlink r:id="rId4" w:history="1">
        <w:r w:rsidR="00281DC6" w:rsidRPr="00D809F0">
          <w:rPr>
            <w:rStyle w:val="Hyperlink"/>
            <w:rFonts w:cstheme="minorBidi"/>
          </w:rPr>
          <w:t>https://www.climatechange.vic.gov.au/climate-action-targets/Victorian-emissions-budgets.pdf</w:t>
        </w:r>
      </w:hyperlink>
      <w:r w:rsidR="00281DC6">
        <w:rPr>
          <w:rStyle w:val="ui-provider"/>
        </w:rPr>
        <w:t xml:space="preserve"> </w:t>
      </w:r>
    </w:p>
  </w:footnote>
  <w:footnote w:id="5">
    <w:p w14:paraId="2FEE0E25" w14:textId="11A30D7A" w:rsidR="000E0D09" w:rsidRDefault="000E0D09" w:rsidP="000E0D09">
      <w:pPr>
        <w:pStyle w:val="FootnoteText"/>
      </w:pPr>
      <w:r>
        <w:rPr>
          <w:rStyle w:val="FootnoteReference"/>
        </w:rPr>
        <w:footnoteRef/>
      </w:r>
      <w:r>
        <w:t xml:space="preserve"> Garnaut, R (2008), The Garnaut Climate Change Review: Final report, Cambridge University Press. Accessed: </w:t>
      </w:r>
      <w:hyperlink r:id="rId5" w:tooltip="Link to The Garnaut Climate Change Review: Final report, Cambridge University Press website" w:history="1">
        <w:r w:rsidRPr="000E0D09">
          <w:rPr>
            <w:rStyle w:val="Hyperlink"/>
            <w:rFonts w:cstheme="minorBidi"/>
          </w:rPr>
          <w:t>https://library.bsl.org.au/jspui/bitstream/1/1002/1/Garnaut%20Climate%20Change%20Review%20-%20Final%20Report2008.pdf</w:t>
        </w:r>
      </w:hyperlink>
      <w:r>
        <w:t xml:space="preserve">; </w:t>
      </w:r>
    </w:p>
    <w:p w14:paraId="239AD747" w14:textId="50F918EA" w:rsidR="000E0D09" w:rsidRPr="000E0D09" w:rsidRDefault="000E0D09" w:rsidP="000E0D09">
      <w:pPr>
        <w:pStyle w:val="FootnoteText"/>
        <w:rPr>
          <w:lang w:val="en-US"/>
        </w:rPr>
      </w:pPr>
      <w:r>
        <w:t xml:space="preserve">Stern, N (2007), The Economics of Climate Change: The Stern Review, Cambridge University Press. Accessed: </w:t>
      </w:r>
      <w:hyperlink r:id="rId6" w:history="1">
        <w:r w:rsidR="00273A90" w:rsidRPr="00D809F0">
          <w:rPr>
            <w:rStyle w:val="Hyperlink"/>
            <w:rFonts w:cstheme="minorBidi"/>
          </w:rPr>
          <w:t>http://www.cambridge.org/core/books/economics-of-climate-change/A1E0BBF2F0ED8E2E4142A9C878052204</w:t>
        </w:r>
      </w:hyperlink>
      <w:r w:rsidR="00273A90">
        <w:t xml:space="preserve"> </w:t>
      </w:r>
    </w:p>
  </w:footnote>
  <w:footnote w:id="6">
    <w:p w14:paraId="69D5BA8A" w14:textId="00341C66" w:rsidR="000E0D09" w:rsidRPr="000E0D09" w:rsidRDefault="000E0D09">
      <w:pPr>
        <w:pStyle w:val="FootnoteText"/>
        <w:rPr>
          <w:lang w:val="en-US"/>
        </w:rPr>
      </w:pPr>
      <w:r>
        <w:rPr>
          <w:rStyle w:val="FootnoteReference"/>
        </w:rPr>
        <w:footnoteRef/>
      </w:r>
      <w:r>
        <w:t xml:space="preserve"> </w:t>
      </w:r>
      <w:r w:rsidRPr="000E0D09">
        <w:t xml:space="preserve">Howard, P, Sylvan, D (2021), Gauging Economic Consensus on Climate Change, New York University Institute of Policy Integrity. Accessed: </w:t>
      </w:r>
      <w:hyperlink r:id="rId7" w:tooltip="Link to Gauging Economic Consensus on Climate Change, New York University Institute of Policy Integrity website" w:history="1">
        <w:r w:rsidRPr="00E44058">
          <w:rPr>
            <w:rStyle w:val="Hyperlink"/>
            <w:rFonts w:cstheme="minorBidi"/>
          </w:rPr>
          <w:t>https://policyintegrity.org/files/publications/Issue_Brief_Economic_Consensus_on_Climate.pdf</w:t>
        </w:r>
      </w:hyperlink>
      <w:r w:rsidRPr="000E0D09">
        <w:t>.</w:t>
      </w:r>
    </w:p>
  </w:footnote>
  <w:footnote w:id="7">
    <w:p w14:paraId="018DD224" w14:textId="2C88EA95" w:rsidR="00E44058" w:rsidRPr="00E44058" w:rsidRDefault="00E44058">
      <w:pPr>
        <w:pStyle w:val="FootnoteText"/>
        <w:rPr>
          <w:lang w:val="en-US"/>
        </w:rPr>
      </w:pPr>
      <w:r>
        <w:rPr>
          <w:rStyle w:val="FootnoteReference"/>
        </w:rPr>
        <w:footnoteRef/>
      </w:r>
      <w:r>
        <w:t xml:space="preserve"> </w:t>
      </w:r>
      <w:r w:rsidRPr="00E44058">
        <w:t>Deloitte Access Economics (2016),</w:t>
      </w:r>
      <w:r>
        <w:t xml:space="preserve"> </w:t>
      </w:r>
      <w:r w:rsidRPr="00E44058">
        <w:t xml:space="preserve">The economic cost of the social impact of natural disasters. Accessed: </w:t>
      </w:r>
      <w:hyperlink r:id="rId8" w:tooltip="Link to The economic cost of the social impact of natural disasters website" w:history="1">
        <w:r w:rsidRPr="00E44058">
          <w:rPr>
            <w:rStyle w:val="Hyperlink"/>
            <w:rFonts w:cstheme="minorBidi"/>
          </w:rPr>
          <w:t>http://australianbusinessroundtable.com.au/assets/documents/Report%20-%20Social%20costs/Report%20-%20The%20economic%20cost%20of%20the%20social%20impact%20of%20natural%20disasters.pdf</w:t>
        </w:r>
      </w:hyperlink>
      <w:r w:rsidRPr="00E44058">
        <w:t>.</w:t>
      </w:r>
    </w:p>
  </w:footnote>
  <w:footnote w:id="8">
    <w:p w14:paraId="2EACD5DA" w14:textId="281D6734" w:rsidR="00585081" w:rsidRPr="00585081" w:rsidRDefault="00585081">
      <w:pPr>
        <w:pStyle w:val="FootnoteText"/>
        <w:rPr>
          <w:lang w:val="en-US"/>
        </w:rPr>
      </w:pPr>
      <w:r>
        <w:rPr>
          <w:rStyle w:val="FootnoteReference"/>
        </w:rPr>
        <w:footnoteRef/>
      </w:r>
      <w:r>
        <w:t xml:space="preserve"> </w:t>
      </w:r>
      <w:r w:rsidRPr="00585081">
        <w:t xml:space="preserve">Comrie, N (2011), Review of the 2010-11 Flood Warnings and Responses Victorian Floods Review. Accessed: </w:t>
      </w:r>
      <w:hyperlink r:id="rId9" w:tooltip="Link to Review of the 2010-11 Flood Warnings and Responses Victorian Floods Review website" w:history="1">
        <w:r w:rsidRPr="00585081">
          <w:rPr>
            <w:rStyle w:val="Hyperlink"/>
            <w:rFonts w:cstheme="minorBidi"/>
          </w:rPr>
          <w:t>http://floodsreview.archive.vic.gov.au/images/stories/documents/review_201011_flood_warnings_and_response_final_report_cp1to3.pdf</w:t>
        </w:r>
      </w:hyperlink>
      <w:r w:rsidRPr="00585081">
        <w:t>.</w:t>
      </w:r>
    </w:p>
  </w:footnote>
  <w:footnote w:id="9">
    <w:p w14:paraId="3D136454" w14:textId="2099347F" w:rsidR="00585081" w:rsidRPr="00585081" w:rsidRDefault="00585081">
      <w:pPr>
        <w:pStyle w:val="FootnoteText"/>
        <w:rPr>
          <w:lang w:val="en-US"/>
        </w:rPr>
      </w:pPr>
      <w:r>
        <w:rPr>
          <w:rStyle w:val="FootnoteReference"/>
        </w:rPr>
        <w:footnoteRef/>
      </w:r>
      <w:r>
        <w:t xml:space="preserve"> </w:t>
      </w:r>
      <w:r w:rsidRPr="00585081">
        <w:t>Read, P and Denniss, R (2020),</w:t>
      </w:r>
      <w:r>
        <w:t xml:space="preserve"> </w:t>
      </w:r>
      <w:r w:rsidRPr="00585081">
        <w:t>With costs approaching $100 billion, the fires are Australia’s costliest natural disaster,</w:t>
      </w:r>
      <w:r>
        <w:t xml:space="preserve"> </w:t>
      </w:r>
      <w:r w:rsidRPr="00585081">
        <w:t xml:space="preserve">The Conversation. Accessed: </w:t>
      </w:r>
      <w:hyperlink r:id="rId10" w:tooltip="Link to With costs approaching $100 billion, the fires are Australia’s costliest natural disaster, The Conversation website" w:history="1">
        <w:r w:rsidRPr="00585081">
          <w:rPr>
            <w:rStyle w:val="Hyperlink"/>
            <w:rFonts w:cstheme="minorBidi"/>
          </w:rPr>
          <w:t>https://theconversation.com/with-costs-approaching-100-billion-the-fires-are-australias-costliest-natural-disaster-129433</w:t>
        </w:r>
      </w:hyperlink>
      <w:r w:rsidRPr="00585081">
        <w:t>.</w:t>
      </w:r>
    </w:p>
  </w:footnote>
  <w:footnote w:id="10">
    <w:p w14:paraId="4F3AFFE8" w14:textId="089BE89D" w:rsidR="00585081" w:rsidRPr="00585081" w:rsidRDefault="00585081">
      <w:pPr>
        <w:pStyle w:val="FootnoteText"/>
        <w:rPr>
          <w:lang w:val="en-US"/>
        </w:rPr>
      </w:pPr>
      <w:r>
        <w:rPr>
          <w:rStyle w:val="FootnoteReference"/>
        </w:rPr>
        <w:footnoteRef/>
      </w:r>
      <w:r>
        <w:t xml:space="preserve"> </w:t>
      </w:r>
      <w:r w:rsidRPr="00585081">
        <w:t>Johnston, FH et al (2020),</w:t>
      </w:r>
      <w:r>
        <w:t xml:space="preserve"> </w:t>
      </w:r>
      <w:r w:rsidRPr="00585081">
        <w:t>Unprecedented health costs of smoke-related PM2.5 from the 2019–20 Australian megafires,</w:t>
      </w:r>
      <w:r>
        <w:t xml:space="preserve"> </w:t>
      </w:r>
      <w:r w:rsidRPr="00585081">
        <w:t>Nature Sustainability, vol. 4, pp 42-47. Accessed:</w:t>
      </w:r>
      <w:r w:rsidR="0019582B">
        <w:t xml:space="preserve"> </w:t>
      </w:r>
      <w:hyperlink r:id="rId11" w:history="1">
        <w:r w:rsidR="0019582B" w:rsidRPr="00D809F0">
          <w:rPr>
            <w:rStyle w:val="Hyperlink"/>
            <w:rFonts w:cstheme="minorBidi"/>
          </w:rPr>
          <w:t>http://www.nature.com/articles/s41893-020-00610-5</w:t>
        </w:r>
      </w:hyperlink>
      <w:r w:rsidR="0019582B">
        <w:t xml:space="preserve"> </w:t>
      </w:r>
      <w:r w:rsidR="006660DE">
        <w:t xml:space="preserve"> </w:t>
      </w:r>
    </w:p>
  </w:footnote>
  <w:footnote w:id="11">
    <w:p w14:paraId="0872B3C3" w14:textId="02F826CF" w:rsidR="00585081" w:rsidRPr="00585081" w:rsidRDefault="00585081">
      <w:pPr>
        <w:pStyle w:val="FootnoteText"/>
        <w:rPr>
          <w:lang w:val="en-US"/>
        </w:rPr>
      </w:pPr>
      <w:r>
        <w:rPr>
          <w:rStyle w:val="FootnoteReference"/>
        </w:rPr>
        <w:footnoteRef/>
      </w:r>
      <w:r>
        <w:t xml:space="preserve"> </w:t>
      </w:r>
      <w:r w:rsidRPr="001B5C7C">
        <w:rPr>
          <w:spacing w:val="-2"/>
        </w:rPr>
        <w:t>Natural Capital Economics for DELWP (2018), Heatwaves in Victoria: a vulnerability assessment. Accessed:</w:t>
      </w:r>
      <w:r w:rsidRPr="00585081">
        <w:t xml:space="preserve"> </w:t>
      </w:r>
      <w:hyperlink r:id="rId12" w:tooltip="Link to Natural Capital Economics for DELWP (2018), Heatwaves in Victoria: a vulnerability assessment website" w:history="1">
        <w:r w:rsidRPr="001B5C7C">
          <w:rPr>
            <w:rStyle w:val="Hyperlink"/>
            <w:rFonts w:cstheme="minorBidi"/>
          </w:rPr>
          <w:t>https://www.climatechange.vic.gov.au/__data/assets/pdf_file/0029/399440/Heatwaves_VulnerabilityAssessment_2018.pdf</w:t>
        </w:r>
      </w:hyperlink>
    </w:p>
  </w:footnote>
  <w:footnote w:id="12">
    <w:p w14:paraId="6A35D9BD" w14:textId="3AD4EBF1" w:rsidR="001B5C7C" w:rsidRPr="001B5C7C" w:rsidRDefault="001B5C7C" w:rsidP="00A60610">
      <w:pPr>
        <w:pStyle w:val="FootnoteText"/>
        <w:keepLines/>
        <w:rPr>
          <w:lang w:val="en-US"/>
        </w:rPr>
      </w:pPr>
      <w:r>
        <w:rPr>
          <w:rStyle w:val="FootnoteReference"/>
        </w:rPr>
        <w:footnoteRef/>
      </w:r>
      <w:r>
        <w:t xml:space="preserve"> </w:t>
      </w:r>
      <w:r w:rsidRPr="001B5C7C">
        <w:t xml:space="preserve">Australian Bureau of Agricultural and Resource Economics and Sciences (2019), The effects of drought and climate variability on Australian farms. Accessed: </w:t>
      </w:r>
      <w:hyperlink r:id="rId13" w:tooltip="Link to Australian Bureau of Agricultural and Resource Economics and Sciences (2019), The effects of drought and climate variability on Australian farms website" w:history="1">
        <w:r w:rsidRPr="001B5C7C">
          <w:rPr>
            <w:rStyle w:val="Hyperlink"/>
            <w:rFonts w:cstheme="minorBidi"/>
          </w:rPr>
          <w:t>https://www.agriculture.gov.au/sites/default/files/documents/EffectsOfDroughtAndClimateVariabilityOnAustralianFarms_v1.0.0.pdf</w:t>
        </w:r>
      </w:hyperlink>
    </w:p>
  </w:footnote>
  <w:footnote w:id="13">
    <w:p w14:paraId="1450E0C2" w14:textId="30B96B08" w:rsidR="00A60610" w:rsidRPr="00A60610" w:rsidRDefault="00A60610">
      <w:pPr>
        <w:pStyle w:val="FootnoteText"/>
        <w:rPr>
          <w:lang w:val="en-US"/>
        </w:rPr>
      </w:pPr>
      <w:r>
        <w:rPr>
          <w:rStyle w:val="FootnoteReference"/>
        </w:rPr>
        <w:footnoteRef/>
      </w:r>
      <w:r>
        <w:t xml:space="preserve"> </w:t>
      </w:r>
      <w:r w:rsidRPr="00A60610">
        <w:t>Carbon Brief (2019), Mapped: How climate change affects extreme weather around the world [Online]. Carbon Brief: Clear</w:t>
      </w:r>
      <w:r>
        <w:t xml:space="preserve"> </w:t>
      </w:r>
      <w:r w:rsidRPr="00A60610">
        <w:t xml:space="preserve">on Climate. Accessed: </w:t>
      </w:r>
      <w:hyperlink r:id="rId14" w:history="1">
        <w:hyperlink r:id="rId15" w:history="1">
          <w:r w:rsidR="00FC7CF4" w:rsidRPr="00FC7CF4">
            <w:rPr>
              <w:rStyle w:val="Hyperlink"/>
              <w:rFonts w:cstheme="minorBidi"/>
            </w:rPr>
            <w:t>https://www.carbonbrief.org/mapped-how-climate-change-affects-extreme-weather-around-the-world</w:t>
          </w:r>
        </w:hyperlink>
      </w:hyperlink>
    </w:p>
  </w:footnote>
  <w:footnote w:id="14">
    <w:p w14:paraId="2417D8A5" w14:textId="32EAA98C" w:rsidR="00A60610" w:rsidRPr="00A60610" w:rsidRDefault="00A60610">
      <w:pPr>
        <w:pStyle w:val="FootnoteText"/>
        <w:rPr>
          <w:lang w:val="en-US"/>
        </w:rPr>
      </w:pPr>
      <w:r>
        <w:rPr>
          <w:rStyle w:val="FootnoteReference"/>
        </w:rPr>
        <w:footnoteRef/>
      </w:r>
      <w:r>
        <w:t xml:space="preserve"> </w:t>
      </w:r>
      <w:r w:rsidRPr="00A60610">
        <w:t>Victorian Government (2022),</w:t>
      </w:r>
      <w:r>
        <w:t xml:space="preserve"> </w:t>
      </w:r>
      <w:r w:rsidRPr="00A60610">
        <w:t>Victoria’s Gas Substitution Roadmap.</w:t>
      </w:r>
      <w:r w:rsidR="000D614D">
        <w:t xml:space="preserve"> </w:t>
      </w:r>
      <w:r w:rsidRPr="00A60610">
        <w:t>Accessed:</w:t>
      </w:r>
      <w:r w:rsidR="00F24AB1">
        <w:t xml:space="preserve"> </w:t>
      </w:r>
      <w:hyperlink r:id="rId16" w:history="1">
        <w:r w:rsidR="00FC7CF4" w:rsidRPr="00D809F0">
          <w:rPr>
            <w:rStyle w:val="Hyperlink"/>
            <w:rFonts w:cstheme="minorBidi"/>
          </w:rPr>
          <w:t>http://www.energy.vic.gov.au/gas/victorias-gas-substitution-roadmap</w:t>
        </w:r>
      </w:hyperlink>
      <w:r w:rsidR="00FC7CF4">
        <w:t xml:space="preserve"> </w:t>
      </w:r>
    </w:p>
  </w:footnote>
  <w:footnote w:id="15">
    <w:p w14:paraId="4037313D" w14:textId="4C79AD1C" w:rsidR="000D614D" w:rsidRPr="000D614D" w:rsidRDefault="000D614D" w:rsidP="000D614D">
      <w:pPr>
        <w:pStyle w:val="FootnoteText"/>
        <w:rPr>
          <w:lang w:val="en-US"/>
        </w:rPr>
      </w:pPr>
      <w:r>
        <w:rPr>
          <w:rStyle w:val="FootnoteReference"/>
        </w:rPr>
        <w:footnoteRef/>
      </w:r>
      <w:r>
        <w:t xml:space="preserve"> ACIL Allen for Australian Building Codes board (2022), NCC 2022 Residential Energy Efficiency – Final Decision RIS. Accessed: </w:t>
      </w:r>
      <w:hyperlink r:id="rId17" w:tooltip="Link to Australian Building Codes board (2022), NCC 2022 Residential Energy Efficiency – Final Decision RIS website" w:history="1">
        <w:r w:rsidRPr="000D614D">
          <w:rPr>
            <w:rStyle w:val="Hyperlink"/>
            <w:rFonts w:cstheme="minorBidi"/>
          </w:rPr>
          <w:t>https://abcb.gov.au/ncc-2022-residential-energy-efficiency-final-decision-ris</w:t>
        </w:r>
      </w:hyperlink>
      <w:r>
        <w:t xml:space="preserve">. Renew (2021), Households Better Off: Lowering energy bills with the 2022 National Construction Code. Accessed: </w:t>
      </w:r>
      <w:hyperlink r:id="rId18" w:tooltip="Link to Households Better Off: Lowering energy bills with the 2022 National Construction Code website" w:history="1">
        <w:r w:rsidRPr="000D614D">
          <w:rPr>
            <w:rStyle w:val="Hyperlink"/>
            <w:rFonts w:cstheme="minorBidi"/>
          </w:rPr>
          <w:t>https://renew.org.au/wp-content/uploads/2021/10/Households-Better-Off-full-report.pdf</w:t>
        </w:r>
      </w:hyperlink>
    </w:p>
  </w:footnote>
  <w:footnote w:id="16">
    <w:p w14:paraId="672DF4CB" w14:textId="513493B9" w:rsidR="000D614D" w:rsidRPr="000D614D" w:rsidRDefault="000D614D">
      <w:pPr>
        <w:pStyle w:val="FootnoteText"/>
        <w:rPr>
          <w:lang w:val="en-US"/>
        </w:rPr>
      </w:pPr>
      <w:r>
        <w:rPr>
          <w:rStyle w:val="FootnoteReference"/>
        </w:rPr>
        <w:footnoteRef/>
      </w:r>
      <w:r>
        <w:t xml:space="preserve"> </w:t>
      </w:r>
      <w:r w:rsidRPr="000D614D">
        <w:t xml:space="preserve">Victorian Government (2021), Zero Emissions Vehicle Roadmap. Accessed: </w:t>
      </w:r>
      <w:hyperlink r:id="rId19" w:tooltip="Link to Victorian Government (2021), Zero Emissions Vehicle Roadmap website" w:history="1">
        <w:r w:rsidRPr="000D614D">
          <w:rPr>
            <w:rStyle w:val="Hyperlink"/>
            <w:rFonts w:cstheme="minorBidi"/>
          </w:rPr>
          <w:t>https://www.energy.vic.gov.au/__data/assets/pdf_file/0036/575676/Zero-Emission-Vehicle-ZEV-Roadmap.pdf</w:t>
        </w:r>
      </w:hyperlink>
      <w:r w:rsidRPr="000D614D">
        <w:t>.</w:t>
      </w:r>
    </w:p>
  </w:footnote>
  <w:footnote w:id="17">
    <w:p w14:paraId="615F1DDD" w14:textId="41B0D012" w:rsidR="000D614D" w:rsidRPr="000D614D" w:rsidRDefault="000D614D">
      <w:pPr>
        <w:pStyle w:val="FootnoteText"/>
        <w:rPr>
          <w:lang w:val="en-US"/>
        </w:rPr>
      </w:pPr>
      <w:r>
        <w:rPr>
          <w:rStyle w:val="FootnoteReference"/>
        </w:rPr>
        <w:footnoteRef/>
      </w:r>
      <w:r>
        <w:t xml:space="preserve"> </w:t>
      </w:r>
      <w:r w:rsidRPr="000D614D">
        <w:t xml:space="preserve">KPMG for Infrastructure Victoria (2018), Vehicles Advice – financial analysis. Accessed: </w:t>
      </w:r>
      <w:hyperlink r:id="rId20" w:tooltip="Link to KPMG for Infrastructure Victoria (2018), Vehicles Advice – financial analysis website" w:history="1">
        <w:r w:rsidRPr="000D614D">
          <w:rPr>
            <w:rStyle w:val="Hyperlink"/>
            <w:rFonts w:cstheme="minorBidi"/>
          </w:rPr>
          <w:t>https://www.infrastructurevictoria.com.au/document/vehicle-advice-financial-analysis-9-july-2018/vehicles_advice_-_financial_analysis/</w:t>
        </w:r>
      </w:hyperlink>
      <w:r w:rsidRPr="000D614D">
        <w:t>.</w:t>
      </w:r>
    </w:p>
  </w:footnote>
  <w:footnote w:id="18">
    <w:p w14:paraId="12D2011A" w14:textId="2845BF6E" w:rsidR="007F4FB8" w:rsidRPr="007F4FB8" w:rsidRDefault="007F4FB8">
      <w:pPr>
        <w:pStyle w:val="FootnoteText"/>
        <w:rPr>
          <w:lang w:val="en-US"/>
        </w:rPr>
      </w:pPr>
      <w:r>
        <w:rPr>
          <w:rStyle w:val="FootnoteReference"/>
        </w:rPr>
        <w:footnoteRef/>
      </w:r>
      <w:r>
        <w:t xml:space="preserve"> </w:t>
      </w:r>
      <w:r w:rsidRPr="007F4FB8">
        <w:t xml:space="preserve">Konduracka,E and Rostoff,P. (2022), Links between chronic exposure to outdoor air pollution and cardiovascular diseases: a review. Environmental Chemistry Letters (online). Accessed: </w:t>
      </w:r>
      <w:hyperlink r:id="rId21" w:tooltip="Link to Links between chronic exposure to outdoor air pollution and cardiovascular diseases: a review. Environmental Chemistry Letters (online) website" w:history="1">
        <w:r w:rsidRPr="007F4FB8">
          <w:rPr>
            <w:rStyle w:val="Hyperlink"/>
            <w:rFonts w:cstheme="minorBidi"/>
          </w:rPr>
          <w:t>https://link.springer.com/article/10.1007/s10311-022-01450-9</w:t>
        </w:r>
      </w:hyperlink>
    </w:p>
  </w:footnote>
  <w:footnote w:id="19">
    <w:p w14:paraId="772429A1" w14:textId="5341C438" w:rsidR="007F4FB8" w:rsidRPr="007F4FB8" w:rsidRDefault="007F4FB8">
      <w:pPr>
        <w:pStyle w:val="FootnoteText"/>
        <w:rPr>
          <w:lang w:val="en-US"/>
        </w:rPr>
      </w:pPr>
      <w:r>
        <w:rPr>
          <w:rStyle w:val="FootnoteReference"/>
        </w:rPr>
        <w:footnoteRef/>
      </w:r>
      <w:r>
        <w:t xml:space="preserve"> </w:t>
      </w:r>
      <w:r w:rsidRPr="007F4FB8">
        <w:t xml:space="preserve">Environment Protection Authority Victoria (2018), Air Pollution in Victoria – A summary of the state of knowledge. Accessed: </w:t>
      </w:r>
      <w:hyperlink r:id="rId22" w:tooltip="Link to Environment Protection Authority Victoria (2018), Air Pollution in Victoria – A summary of the state of knowledge website" w:history="1">
        <w:r w:rsidRPr="007F4FB8">
          <w:rPr>
            <w:rStyle w:val="Hyperlink"/>
            <w:rFonts w:cstheme="minorBidi"/>
          </w:rPr>
          <w:t>https://www.epa.vic.gov.au/about-epa/publications/1709</w:t>
        </w:r>
      </w:hyperlink>
    </w:p>
  </w:footnote>
  <w:footnote w:id="20">
    <w:p w14:paraId="2007752A" w14:textId="21926E07" w:rsidR="007F4FB8" w:rsidRPr="007F4FB8" w:rsidRDefault="007F4FB8">
      <w:pPr>
        <w:pStyle w:val="FootnoteText"/>
        <w:rPr>
          <w:lang w:val="en-US"/>
        </w:rPr>
      </w:pPr>
      <w:r>
        <w:rPr>
          <w:rStyle w:val="FootnoteReference"/>
        </w:rPr>
        <w:footnoteRef/>
      </w:r>
      <w:r>
        <w:t xml:space="preserve"> </w:t>
      </w:r>
      <w:r w:rsidRPr="007F4FB8">
        <w:t xml:space="preserve">Knibbs, L et al (2018) Damp housing, gas stoves, and the burden of childhood asthma in Australia. Medical Journal of Australia 208: 299-302. Accessed: </w:t>
      </w:r>
      <w:hyperlink r:id="rId23" w:history="1">
        <w:r w:rsidR="005C4F8B" w:rsidRPr="00D809F0">
          <w:rPr>
            <w:rStyle w:val="Hyperlink"/>
            <w:rFonts w:cstheme="minorBidi"/>
          </w:rPr>
          <w:t>www.mja.com.au/journal/2018/208/7/damp-housing-gas-stoves-and-burden-childhood-asthma-australia</w:t>
        </w:r>
      </w:hyperlink>
      <w:r w:rsidR="005C4F8B">
        <w:t xml:space="preserve"> </w:t>
      </w:r>
    </w:p>
  </w:footnote>
  <w:footnote w:id="21">
    <w:p w14:paraId="54DC5BE1" w14:textId="1ACEBDDF" w:rsidR="007F4FB8" w:rsidRPr="007F4FB8" w:rsidRDefault="007F4FB8">
      <w:pPr>
        <w:pStyle w:val="FootnoteText"/>
        <w:rPr>
          <w:lang w:val="en-US"/>
        </w:rPr>
      </w:pPr>
      <w:r>
        <w:rPr>
          <w:rStyle w:val="FootnoteReference"/>
        </w:rPr>
        <w:footnoteRef/>
      </w:r>
      <w:r>
        <w:t xml:space="preserve"> </w:t>
      </w:r>
      <w:r w:rsidRPr="007F4FB8">
        <w:t>Accenture (2022), System Value Analysis – Australia, October 2022.</w:t>
      </w:r>
    </w:p>
  </w:footnote>
  <w:footnote w:id="22">
    <w:p w14:paraId="130578FD" w14:textId="517A7C98" w:rsidR="007F4FB8" w:rsidRPr="007F4FB8" w:rsidRDefault="007F4FB8">
      <w:pPr>
        <w:pStyle w:val="FootnoteText"/>
        <w:rPr>
          <w:lang w:val="en-US"/>
        </w:rPr>
      </w:pPr>
      <w:r>
        <w:rPr>
          <w:rStyle w:val="FootnoteReference"/>
        </w:rPr>
        <w:footnoteRef/>
      </w:r>
      <w:r>
        <w:t xml:space="preserve"> </w:t>
      </w:r>
      <w:r w:rsidR="009D42A6" w:rsidRPr="009D42A6">
        <w:t xml:space="preserve">Sustainability Victoria and University of Technology Sydney (2022), The Victorian Healthy Homes Program Research Findings. Accessed: </w:t>
      </w:r>
      <w:hyperlink r:id="rId24" w:tooltip="Link to Sustainability Victoria and University of Technology Sydney (2022), The Victorian Healthy Homes Program Research Findings website" w:history="1">
        <w:r w:rsidR="009D42A6" w:rsidRPr="009D42A6">
          <w:rPr>
            <w:rStyle w:val="Hyperlink"/>
            <w:rFonts w:cstheme="minorBidi"/>
          </w:rPr>
          <w:t>https://www.sustainability.vic.gov.au/research-data-and-insights/research/research-reports/the-victorian-healthy-homes-program-research-findings</w:t>
        </w:r>
      </w:hyperlink>
      <w:r w:rsidR="009D42A6" w:rsidRPr="009D42A6">
        <w:t>.</w:t>
      </w:r>
    </w:p>
  </w:footnote>
  <w:footnote w:id="23">
    <w:p w14:paraId="56C6EA71" w14:textId="357B9B96" w:rsidR="009D42A6" w:rsidRPr="009D42A6" w:rsidRDefault="009D42A6">
      <w:pPr>
        <w:pStyle w:val="FootnoteText"/>
        <w:rPr>
          <w:lang w:val="en-US"/>
        </w:rPr>
      </w:pPr>
      <w:r>
        <w:rPr>
          <w:rStyle w:val="FootnoteReference"/>
        </w:rPr>
        <w:footnoteRef/>
      </w:r>
      <w:r>
        <w:t xml:space="preserve"> </w:t>
      </w:r>
      <w:r w:rsidRPr="009D42A6">
        <w:t xml:space="preserve">United Nations Environment Programme (UNEP). (2022), Emissions Gap Report 2022. Accessed: </w:t>
      </w:r>
      <w:hyperlink r:id="rId25" w:tooltip="Link to United Nations Environment Programme (UNEP). (2022), Emissions Gap Report 2022 website" w:history="1">
        <w:r w:rsidRPr="009D42A6">
          <w:rPr>
            <w:rStyle w:val="Hyperlink"/>
            <w:rFonts w:cstheme="minorBidi"/>
          </w:rPr>
          <w:t>https://www.unep.org/resources/emissions-gap-report-2022</w:t>
        </w:r>
      </w:hyperlink>
      <w:r w:rsidRPr="009D42A6">
        <w:t>.</w:t>
      </w:r>
    </w:p>
  </w:footnote>
  <w:footnote w:id="24">
    <w:p w14:paraId="773EE87A" w14:textId="4C1D5ABA" w:rsidR="009D42A6" w:rsidRPr="009D42A6" w:rsidRDefault="009D42A6">
      <w:pPr>
        <w:pStyle w:val="FootnoteText"/>
        <w:rPr>
          <w:lang w:val="en-US"/>
        </w:rPr>
      </w:pPr>
      <w:r>
        <w:rPr>
          <w:rStyle w:val="FootnoteReference"/>
        </w:rPr>
        <w:footnoteRef/>
      </w:r>
      <w:r>
        <w:t xml:space="preserve"> </w:t>
      </w:r>
      <w:r w:rsidRPr="009D42A6">
        <w:t xml:space="preserve">Energy and Climate Intelligence Unit, Oxford Net Zero, Data-Driven EnviroLab, and NewClimate Institute (2022), Net Zero Stocktake 2022. Accessed: </w:t>
      </w:r>
      <w:hyperlink r:id="rId26" w:tooltip="Link to Energy and Climate Intelligence Unit, Oxford Net Zero, Data-Driven EnviroLab, and NewClimate Institute (2022), Net Zero Stocktake 2022 website" w:history="1">
        <w:r w:rsidRPr="009D42A6">
          <w:rPr>
            <w:rStyle w:val="Hyperlink"/>
            <w:rFonts w:cstheme="minorBidi"/>
          </w:rPr>
          <w:t>https://zerotracker.net/insights/pr-net-zero-stocktake-2022</w:t>
        </w:r>
      </w:hyperlink>
      <w:r w:rsidRPr="009D42A6">
        <w:t>.</w:t>
      </w:r>
    </w:p>
  </w:footnote>
  <w:footnote w:id="25">
    <w:p w14:paraId="442DD991" w14:textId="3A7FAFC7" w:rsidR="00B70F28" w:rsidRPr="00B70F28" w:rsidRDefault="00B70F28">
      <w:pPr>
        <w:pStyle w:val="FootnoteText"/>
        <w:rPr>
          <w:lang w:val="en-US"/>
        </w:rPr>
      </w:pPr>
      <w:r>
        <w:rPr>
          <w:rStyle w:val="FootnoteReference"/>
        </w:rPr>
        <w:footnoteRef/>
      </w:r>
      <w:r>
        <w:t xml:space="preserve"> </w:t>
      </w:r>
      <w:r w:rsidRPr="00B70F28">
        <w:t xml:space="preserve">The Glasgow Financial Alliance for Net Zero (2022), Amount of finance committed to achieving 1.5°C now at scale needed to deliver the transition. Accessed: </w:t>
      </w:r>
      <w:hyperlink r:id="rId27" w:tooltip="Link to The Glasgow Financial Alliance for Net Zero (2022), Amount of finance committed to achieving 1.5°C now at scale needed to deliver the transition website" w:history="1">
        <w:r w:rsidRPr="00B70F28">
          <w:rPr>
            <w:rStyle w:val="Hyperlink"/>
            <w:rFonts w:cstheme="minorBidi"/>
          </w:rPr>
          <w:t>https://www.gfanzero.com/press/amount-of-finance-committed-to-achieving-1-5c-now-at-scale-needed-to-deliver-the-transition/</w:t>
        </w:r>
      </w:hyperlink>
    </w:p>
  </w:footnote>
  <w:footnote w:id="26">
    <w:p w14:paraId="1AFC628B" w14:textId="5DA4CC41" w:rsidR="00B70F28" w:rsidRPr="00B70F28" w:rsidRDefault="00B70F28">
      <w:pPr>
        <w:pStyle w:val="FootnoteText"/>
        <w:rPr>
          <w:lang w:val="en-US"/>
        </w:rPr>
      </w:pPr>
      <w:r>
        <w:rPr>
          <w:rStyle w:val="FootnoteReference"/>
        </w:rPr>
        <w:footnoteRef/>
      </w:r>
      <w:r>
        <w:t xml:space="preserve"> </w:t>
      </w:r>
      <w:r w:rsidRPr="00B70F28">
        <w:t xml:space="preserve">Victorian Government (2022), Victoria’s Greenhouse Gas Emissions Report 2020. Accessed: </w:t>
      </w:r>
      <w:hyperlink r:id="rId28" w:tooltip="Link to Victorian Government (2022), Victoria’s Greenhouse Gas Emissions Report 2020 website" w:history="1">
        <w:r w:rsidRPr="00B70F28">
          <w:rPr>
            <w:rStyle w:val="Hyperlink"/>
            <w:rFonts w:cstheme="minorBidi"/>
          </w:rPr>
          <w:t>https://www.climatechange.vic.gov.au/victorias-greenhouse-gas-emissions-and-targets</w:t>
        </w:r>
      </w:hyperlink>
      <w:r w:rsidRPr="00B70F28">
        <w:t>.</w:t>
      </w:r>
    </w:p>
  </w:footnote>
  <w:footnote w:id="27">
    <w:p w14:paraId="783E0EB8" w14:textId="26DD234E" w:rsidR="00B70F28" w:rsidRPr="00B70F28" w:rsidRDefault="00B70F28">
      <w:pPr>
        <w:pStyle w:val="FootnoteText"/>
        <w:rPr>
          <w:lang w:val="en-US"/>
        </w:rPr>
      </w:pPr>
      <w:r>
        <w:rPr>
          <w:rStyle w:val="FootnoteReference"/>
        </w:rPr>
        <w:footnoteRef/>
      </w:r>
      <w:r>
        <w:t xml:space="preserve"> </w:t>
      </w:r>
      <w:r w:rsidRPr="00B70F28">
        <w:t xml:space="preserve">As forecast by Australian Energy Market Operator (2023) Gas Statement of Opportunities. Accessed: </w:t>
      </w:r>
      <w:hyperlink r:id="rId29" w:tooltip="Link to As forecast by Australian Energy Market Operator (2023) Gas Statement of Opportunities website" w:history="1">
        <w:r w:rsidRPr="00B70F28">
          <w:rPr>
            <w:rStyle w:val="Hyperlink"/>
            <w:rFonts w:cstheme="minorBidi"/>
          </w:rPr>
          <w:t>https://aemo.com.au/-/media/files/gas/national_planning_and_forecasting/gsoo/2023/2023-gas-statement-of-opportunities.pdf?la=en</w:t>
        </w:r>
      </w:hyperlink>
    </w:p>
  </w:footnote>
  <w:footnote w:id="28">
    <w:p w14:paraId="11A1125F" w14:textId="6413DFA5" w:rsidR="00BD6F8C" w:rsidRPr="00BD6F8C" w:rsidRDefault="00BD6F8C">
      <w:pPr>
        <w:pStyle w:val="FootnoteText"/>
        <w:rPr>
          <w:lang w:val="en-US"/>
        </w:rPr>
      </w:pPr>
      <w:r>
        <w:rPr>
          <w:rStyle w:val="FootnoteReference"/>
        </w:rPr>
        <w:footnoteRef/>
      </w:r>
      <w:r>
        <w:t xml:space="preserve"> </w:t>
      </w:r>
      <w:r w:rsidRPr="00BD6F8C">
        <w:t xml:space="preserve">See </w:t>
      </w:r>
      <w:r w:rsidRPr="00BD6F8C">
        <w:rPr>
          <w:i/>
          <w:iCs/>
        </w:rPr>
        <w:t>Climate Change Act 2017</w:t>
      </w:r>
      <w:r w:rsidRPr="00BD6F8C">
        <w:t xml:space="preserve">, Division 3 – Emissions reduction pledges. Accessed: </w:t>
      </w:r>
      <w:hyperlink r:id="rId30" w:tooltip="Link to Climate Change Act 2017, Division 3 – Emissions reduction pledges website" w:history="1">
        <w:r w:rsidRPr="00BD6F8C">
          <w:rPr>
            <w:rStyle w:val="Hyperlink"/>
            <w:rFonts w:cstheme="minorBidi"/>
          </w:rPr>
          <w:t>https://www.legislation.vic.gov.au/in-force/acts/climate-change-act-2017/008</w:t>
        </w:r>
      </w:hyperlink>
      <w:r w:rsidRPr="00BD6F8C">
        <w:t>.</w:t>
      </w:r>
    </w:p>
  </w:footnote>
  <w:footnote w:id="29">
    <w:p w14:paraId="1898E875" w14:textId="63CBC33D" w:rsidR="00527433" w:rsidRPr="00527433" w:rsidRDefault="00527433">
      <w:pPr>
        <w:pStyle w:val="FootnoteText"/>
        <w:rPr>
          <w:lang w:val="en-US"/>
        </w:rPr>
      </w:pPr>
      <w:r>
        <w:rPr>
          <w:rStyle w:val="FootnoteReference"/>
        </w:rPr>
        <w:footnoteRef/>
      </w:r>
      <w:r>
        <w:t xml:space="preserve"> </w:t>
      </w:r>
      <w:r w:rsidRPr="00527433">
        <w:t xml:space="preserve">Victorian Government (2023), Offshore wind energy, Accessed: </w:t>
      </w:r>
      <w:hyperlink r:id="rId31" w:tooltip="Link to Victorian Government (2023), Offshore wind energy website" w:history="1">
        <w:r w:rsidRPr="00527433">
          <w:rPr>
            <w:rStyle w:val="Hyperlink"/>
            <w:rFonts w:cstheme="minorBidi"/>
          </w:rPr>
          <w:t>https://www.energy.vic.gov.au/renewable-energy/offshore-wind-energy</w:t>
        </w:r>
      </w:hyperlink>
      <w:r w:rsidRPr="00527433">
        <w:t>.</w:t>
      </w:r>
    </w:p>
  </w:footnote>
  <w:footnote w:id="30">
    <w:p w14:paraId="4BCCF4EF" w14:textId="20A34CA3" w:rsidR="00527433" w:rsidRPr="00527433" w:rsidRDefault="00527433">
      <w:pPr>
        <w:pStyle w:val="FootnoteText"/>
        <w:rPr>
          <w:lang w:val="en-US"/>
        </w:rPr>
      </w:pPr>
      <w:r>
        <w:rPr>
          <w:rStyle w:val="FootnoteReference"/>
        </w:rPr>
        <w:footnoteRef/>
      </w:r>
      <w:r>
        <w:t xml:space="preserve"> </w:t>
      </w:r>
      <w:r w:rsidRPr="00527433">
        <w:t xml:space="preserve">Victorian Government (2022), Batteries and energy storage projects, Accessed: </w:t>
      </w:r>
      <w:hyperlink r:id="rId32" w:tooltip="Link to Victorian Government (2022), Batteries and energy storage projects website" w:history="1">
        <w:r w:rsidRPr="00527433">
          <w:rPr>
            <w:rStyle w:val="Hyperlink"/>
            <w:rFonts w:cstheme="minorBidi"/>
          </w:rPr>
          <w:t>https://www.energy.vic.gov.au/renewable-energy/batteries-energy-storage-projects</w:t>
        </w:r>
      </w:hyperlink>
      <w:r w:rsidRPr="00527433">
        <w:t>.</w:t>
      </w:r>
    </w:p>
  </w:footnote>
  <w:footnote w:id="31">
    <w:p w14:paraId="6A1D2965" w14:textId="56D5514A" w:rsidR="00527433" w:rsidRPr="00527433" w:rsidRDefault="00527433">
      <w:pPr>
        <w:pStyle w:val="FootnoteText"/>
        <w:rPr>
          <w:lang w:val="en-US"/>
        </w:rPr>
      </w:pPr>
      <w:r>
        <w:rPr>
          <w:rStyle w:val="FootnoteReference"/>
        </w:rPr>
        <w:footnoteRef/>
      </w:r>
      <w:r>
        <w:t xml:space="preserve"> </w:t>
      </w:r>
      <w:r w:rsidRPr="00527433">
        <w:t xml:space="preserve">Victorian Government (2023), Transmission and grid upgrades, Accessed: </w:t>
      </w:r>
      <w:hyperlink r:id="rId33" w:tooltip="Link to Victorian Government (2023), Transmission and grid upgrades website" w:history="1">
        <w:r w:rsidRPr="00527433">
          <w:rPr>
            <w:rStyle w:val="Hyperlink"/>
            <w:rFonts w:cstheme="minorBidi"/>
          </w:rPr>
          <w:t>https://www.energy.vic.gov.au/renewable-energy/transmission-and-grid-upgrades</w:t>
        </w:r>
      </w:hyperlink>
      <w:r w:rsidRPr="00527433">
        <w:t>.</w:t>
      </w:r>
    </w:p>
  </w:footnote>
  <w:footnote w:id="32">
    <w:p w14:paraId="2AC5AE75" w14:textId="30601CF8" w:rsidR="00345C57" w:rsidRPr="00345C57" w:rsidRDefault="00345C57">
      <w:pPr>
        <w:pStyle w:val="FootnoteText"/>
        <w:rPr>
          <w:lang w:val="en-US"/>
        </w:rPr>
      </w:pPr>
      <w:r>
        <w:rPr>
          <w:rStyle w:val="FootnoteReference"/>
        </w:rPr>
        <w:footnoteRef/>
      </w:r>
      <w:r>
        <w:t xml:space="preserve"> </w:t>
      </w:r>
      <w:r w:rsidRPr="00345C57">
        <w:t xml:space="preserve">Victorian Government (2023), Zero emissions vehicles. Accessed: </w:t>
      </w:r>
      <w:hyperlink r:id="rId34" w:tooltip="Link to Victorian Government (2023), Zero emissions vehicles website" w:history="1">
        <w:r w:rsidRPr="00345C57">
          <w:rPr>
            <w:rStyle w:val="Hyperlink"/>
            <w:rFonts w:cstheme="minorBidi"/>
          </w:rPr>
          <w:t>https://www.energy.vic.gov.au/renewable-energy/zero-emission-vehicles</w:t>
        </w:r>
      </w:hyperlink>
    </w:p>
  </w:footnote>
  <w:footnote w:id="33">
    <w:p w14:paraId="5D8AD05A" w14:textId="71CDDFEC" w:rsidR="00345C57" w:rsidRPr="00345C57" w:rsidRDefault="00345C57">
      <w:pPr>
        <w:pStyle w:val="FootnoteText"/>
        <w:rPr>
          <w:lang w:val="en-US"/>
        </w:rPr>
      </w:pPr>
      <w:r>
        <w:rPr>
          <w:rStyle w:val="FootnoteReference"/>
        </w:rPr>
        <w:footnoteRef/>
      </w:r>
      <w:r>
        <w:t xml:space="preserve"> </w:t>
      </w:r>
      <w:r w:rsidRPr="00345C57">
        <w:t xml:space="preserve">Victorian Government (2022), Victoria’s Gas Substitution Roadmap. Accessed: </w:t>
      </w:r>
      <w:hyperlink r:id="rId35" w:tooltip="Link to Victorian Government (2022), Victoria’s Gas Substitution Roadmap website" w:history="1">
        <w:r w:rsidRPr="00345C57">
          <w:rPr>
            <w:rStyle w:val="Hyperlink"/>
            <w:rFonts w:cstheme="minorBidi"/>
          </w:rPr>
          <w:t>https://www.energy.vic.gov.au/renewable-energy/victorias-gas-substitution-roadmap</w:t>
        </w:r>
      </w:hyperlink>
      <w:r w:rsidRPr="00345C57">
        <w:t>.</w:t>
      </w:r>
    </w:p>
  </w:footnote>
  <w:footnote w:id="34">
    <w:p w14:paraId="2F87AE79" w14:textId="60E56F91" w:rsidR="00345C57" w:rsidRPr="00345C57" w:rsidRDefault="00345C57">
      <w:pPr>
        <w:pStyle w:val="FootnoteText"/>
        <w:rPr>
          <w:lang w:val="en-US"/>
        </w:rPr>
      </w:pPr>
      <w:r>
        <w:rPr>
          <w:rStyle w:val="FootnoteReference"/>
        </w:rPr>
        <w:footnoteRef/>
      </w:r>
      <w:r>
        <w:t xml:space="preserve"> </w:t>
      </w:r>
      <w:r w:rsidRPr="00345C57">
        <w:t>While feed supplement trials are already underway in Victoria, the progress in commercialising these supplements varies between specific products. In the model it is assumed that feed supplements will become available from 2026 and vaccines will become available from 2031. The timing and ramping up to the modelled adoption rates takes account of the need for further technology development, industry application, and training and education programs to assist farmers to adopt these new practices.</w:t>
      </w:r>
    </w:p>
  </w:footnote>
  <w:footnote w:id="35">
    <w:p w14:paraId="52A1092E" w14:textId="07E0B37F" w:rsidR="00D87EAF" w:rsidRPr="00D87EAF" w:rsidRDefault="00D87EAF">
      <w:pPr>
        <w:pStyle w:val="FootnoteText"/>
        <w:rPr>
          <w:lang w:val="en-US"/>
        </w:rPr>
      </w:pPr>
      <w:r>
        <w:rPr>
          <w:rStyle w:val="FootnoteReference"/>
        </w:rPr>
        <w:footnoteRef/>
      </w:r>
      <w:r>
        <w:t xml:space="preserve"> </w:t>
      </w:r>
      <w:r w:rsidRPr="00D87EAF">
        <w:t>The level of sequestration modelled per hectare varies based on the type of planting activity and the geographic region where local conditions such as climate and water are relevant. Annual limits on plantings were factored in to reflect plausible limits on potential program capacities and labour and plantings were only taken up in the model where it was economic to do so</w:t>
      </w:r>
      <w:r>
        <w:t>.</w:t>
      </w:r>
    </w:p>
  </w:footnote>
  <w:footnote w:id="36">
    <w:p w14:paraId="74ED7819" w14:textId="18CBA4C6" w:rsidR="00C824AF" w:rsidRPr="00C824AF" w:rsidRDefault="00C824AF">
      <w:pPr>
        <w:pStyle w:val="FootnoteText"/>
        <w:rPr>
          <w:lang w:val="en-US"/>
        </w:rPr>
      </w:pPr>
      <w:r>
        <w:rPr>
          <w:rStyle w:val="FootnoteReference"/>
        </w:rPr>
        <w:footnoteRef/>
      </w:r>
      <w:r>
        <w:t xml:space="preserve"> </w:t>
      </w:r>
      <w:r w:rsidRPr="00C824AF">
        <w:t xml:space="preserve">Fritsch and Hudson (2008) Whole Farm Financials and Environmental Returns Under Farm Forestry. Accessed: </w:t>
      </w:r>
      <w:hyperlink r:id="rId36" w:tooltip="Link to Fritsch and Hudson (2008) Whole Farm Financials and Environmental Returns Under Farm Forestry website" w:history="1">
        <w:r w:rsidRPr="00C824AF">
          <w:rPr>
            <w:rStyle w:val="Hyperlink"/>
            <w:rFonts w:cstheme="minorBidi"/>
          </w:rPr>
          <w:t>https://agrifutures.com.au/wp-content/uploads/publications/08-146.pdf</w:t>
        </w:r>
      </w:hyperlink>
      <w:r w:rsidRPr="00C824AF">
        <w:t>.</w:t>
      </w:r>
    </w:p>
  </w:footnote>
  <w:footnote w:id="37">
    <w:p w14:paraId="67B320B5" w14:textId="7BA6B5CB" w:rsidR="00C824AF" w:rsidRPr="00C824AF" w:rsidRDefault="00C824AF">
      <w:pPr>
        <w:pStyle w:val="FootnoteText"/>
        <w:rPr>
          <w:lang w:val="en-US"/>
        </w:rPr>
      </w:pPr>
      <w:r>
        <w:rPr>
          <w:rStyle w:val="FootnoteReference"/>
        </w:rPr>
        <w:footnoteRef/>
      </w:r>
      <w:r>
        <w:t xml:space="preserve"> </w:t>
      </w:r>
      <w:r w:rsidRPr="00C824AF">
        <w:t xml:space="preserve">Agriculture Victoria (2022) Making cents of carbon and emissions on-farm. Accessed: </w:t>
      </w:r>
      <w:hyperlink r:id="rId37" w:tooltip="Link to Agriculture Victoria (2022) Making cents of carbon and emissions on-farm website" w:history="1">
        <w:r w:rsidRPr="00C824AF">
          <w:rPr>
            <w:rStyle w:val="Hyperlink"/>
            <w:rFonts w:cstheme="minorBidi"/>
          </w:rPr>
          <w:t>https://agriculture.vic.gov.au/climate-andweather/understanding-carbon-and-emissions/making-cents-of-carbon-and-emissions-on-farm</w:t>
        </w:r>
      </w:hyperlink>
    </w:p>
  </w:footnote>
  <w:footnote w:id="38">
    <w:p w14:paraId="661F08B3" w14:textId="69DF0632" w:rsidR="00C824AF" w:rsidRPr="00C824AF" w:rsidRDefault="00C824AF" w:rsidP="00C824AF">
      <w:pPr>
        <w:pStyle w:val="FootnoteText"/>
        <w:rPr>
          <w:lang w:val="en-US"/>
        </w:rPr>
      </w:pPr>
      <w:r>
        <w:rPr>
          <w:rStyle w:val="FootnoteReference"/>
        </w:rPr>
        <w:footnoteRef/>
      </w:r>
      <w:r>
        <w:t xml:space="preserve"> Climateworks Centre (2020), Solutions, actions and benchmarks for a net zero emissions Australia. Accessed: </w:t>
      </w:r>
      <w:hyperlink r:id="rId38" w:tooltip="Link to Climateworks Centre (2020), Solutions, actions and benchmarks for a net zero emissions Australia website" w:history="1">
        <w:r w:rsidRPr="00C824AF">
          <w:rPr>
            <w:rStyle w:val="Hyperlink"/>
            <w:rFonts w:cstheme="minorBidi"/>
          </w:rPr>
          <w:t>https://www.climateworkscentre.org/resource/decarbonisation-futures-solutions-actions-and-benchmarks-for-a-net-zero-emissions-australia/</w:t>
        </w:r>
      </w:hyperlink>
      <w:r>
        <w:t>.</w:t>
      </w:r>
    </w:p>
  </w:footnote>
  <w:footnote w:id="39">
    <w:p w14:paraId="25A465D4" w14:textId="75D92501" w:rsidR="009574A1" w:rsidRPr="009574A1" w:rsidRDefault="009574A1">
      <w:pPr>
        <w:pStyle w:val="FootnoteText"/>
        <w:rPr>
          <w:lang w:val="en-US"/>
        </w:rPr>
      </w:pPr>
      <w:r>
        <w:rPr>
          <w:rStyle w:val="FootnoteReference"/>
        </w:rPr>
        <w:footnoteRef/>
      </w:r>
      <w:r>
        <w:t xml:space="preserve"> </w:t>
      </w:r>
      <w:r w:rsidRPr="009574A1">
        <w:t xml:space="preserve">For more information see Net Zero Australia, Accessed: </w:t>
      </w:r>
      <w:hyperlink r:id="rId39" w:tooltip="Link to Net Zero Australia website" w:history="1">
        <w:r w:rsidRPr="009574A1">
          <w:rPr>
            <w:rStyle w:val="Hyperlink"/>
            <w:rFonts w:cstheme="minorBidi"/>
          </w:rPr>
          <w:t>https://www.netzeroaustralia.net.au/</w:t>
        </w:r>
      </w:hyperlink>
      <w:r w:rsidRPr="009574A1">
        <w:t>.</w:t>
      </w:r>
    </w:p>
  </w:footnote>
  <w:footnote w:id="40">
    <w:p w14:paraId="2FA4E24B" w14:textId="1E45D37B" w:rsidR="00252882" w:rsidRPr="00252882" w:rsidRDefault="00252882">
      <w:pPr>
        <w:pStyle w:val="FootnoteText"/>
        <w:rPr>
          <w:lang w:val="en-US"/>
        </w:rPr>
      </w:pPr>
      <w:r>
        <w:rPr>
          <w:rStyle w:val="FootnoteReference"/>
        </w:rPr>
        <w:footnoteRef/>
      </w:r>
      <w:r>
        <w:t xml:space="preserve"> </w:t>
      </w:r>
      <w:r w:rsidRPr="00252882">
        <w:t xml:space="preserve">IIASA (2022), Shared Socioeconomic Pathways (SSPs). Accessed: </w:t>
      </w:r>
      <w:hyperlink r:id="rId40" w:tooltip="Link to IIASA (2022), Shared Socioeconomic Pathways (SSPs) website" w:history="1">
        <w:r w:rsidRPr="00252882">
          <w:rPr>
            <w:rStyle w:val="Hyperlink"/>
            <w:rFonts w:cstheme="minorBidi"/>
          </w:rPr>
          <w:t>https://iiasa.ac.at/models-tools-data/ssp</w:t>
        </w:r>
      </w:hyperlink>
    </w:p>
  </w:footnote>
  <w:footnote w:id="41">
    <w:p w14:paraId="56ECDD87" w14:textId="46EE1D5B" w:rsidR="00252882" w:rsidRPr="00252882" w:rsidRDefault="00252882">
      <w:pPr>
        <w:pStyle w:val="FootnoteText"/>
        <w:rPr>
          <w:lang w:val="en-US"/>
        </w:rPr>
      </w:pPr>
      <w:r>
        <w:rPr>
          <w:rStyle w:val="FootnoteReference"/>
        </w:rPr>
        <w:footnoteRef/>
      </w:r>
      <w:r>
        <w:t xml:space="preserve"> </w:t>
      </w:r>
      <w:r w:rsidRPr="00252882">
        <w:t xml:space="preserve">IMF (2023), World Economic Outlook (WEO) Database. Accessed: </w:t>
      </w:r>
      <w:hyperlink r:id="rId41" w:tooltip="Link to IMF (2023), World Economic Outlook (WEO) Database website" w:history="1">
        <w:r w:rsidRPr="00252882">
          <w:rPr>
            <w:rStyle w:val="Hyperlink"/>
            <w:rFonts w:cstheme="minorBidi"/>
          </w:rPr>
          <w:t>https://www.imf.org/en/Publications/WEO</w:t>
        </w:r>
      </w:hyperlink>
    </w:p>
  </w:footnote>
  <w:footnote w:id="42">
    <w:p w14:paraId="13AE02CD" w14:textId="734172C0" w:rsidR="00252882" w:rsidRPr="00252882" w:rsidRDefault="00252882">
      <w:pPr>
        <w:pStyle w:val="FootnoteText"/>
        <w:rPr>
          <w:lang w:val="en-US"/>
        </w:rPr>
      </w:pPr>
      <w:r>
        <w:rPr>
          <w:rStyle w:val="FootnoteReference"/>
        </w:rPr>
        <w:footnoteRef/>
      </w:r>
      <w:r>
        <w:t xml:space="preserve"> </w:t>
      </w:r>
      <w:r w:rsidRPr="00252882">
        <w:t xml:space="preserve">GTAP (2022), GTAP Database, version 10. Accessed: </w:t>
      </w:r>
      <w:hyperlink r:id="rId42" w:tooltip="Link to GTAP (2022), GTAP Database, version 10 website" w:history="1">
        <w:r w:rsidRPr="00252882">
          <w:rPr>
            <w:rStyle w:val="Hyperlink"/>
            <w:rFonts w:cstheme="minorBidi"/>
          </w:rPr>
          <w:t>https://www.gtap.agecon.purdue.edu/databases/v10/index.aspx</w:t>
        </w:r>
      </w:hyperlink>
    </w:p>
  </w:footnote>
  <w:footnote w:id="43">
    <w:p w14:paraId="0ACFA586" w14:textId="577145FF" w:rsidR="00A74DE5" w:rsidRPr="00A74DE5" w:rsidRDefault="00A74DE5">
      <w:pPr>
        <w:pStyle w:val="FootnoteText"/>
        <w:rPr>
          <w:lang w:val="en-US"/>
        </w:rPr>
      </w:pPr>
      <w:r>
        <w:rPr>
          <w:rStyle w:val="FootnoteReference"/>
        </w:rPr>
        <w:footnoteRef/>
      </w:r>
      <w:r>
        <w:t xml:space="preserve"> </w:t>
      </w:r>
      <w:r w:rsidRPr="00A74DE5">
        <w:rPr>
          <w:spacing w:val="-2"/>
        </w:rPr>
        <w:t>Drupp et al (2018), Discounting Disentangled. American Economic Journal: Economic Policy, 10(4): 109-34.</w:t>
      </w:r>
    </w:p>
  </w:footnote>
  <w:footnote w:id="44">
    <w:p w14:paraId="64A975BF" w14:textId="551B04F7" w:rsidR="00E94CB4" w:rsidRPr="00E94CB4" w:rsidRDefault="00E94CB4">
      <w:pPr>
        <w:pStyle w:val="FootnoteText"/>
        <w:rPr>
          <w:lang w:val="en-US"/>
        </w:rPr>
      </w:pPr>
      <w:r>
        <w:rPr>
          <w:rStyle w:val="FootnoteReference"/>
        </w:rPr>
        <w:footnoteRef/>
      </w:r>
      <w:r>
        <w:t xml:space="preserve"> </w:t>
      </w:r>
      <w:r w:rsidRPr="00E94CB4">
        <w:t xml:space="preserve">Stern, Stiglitz and Taylor (2022), The economics of immense risk, urgent action and radical change: towards new approaches to the economics of climate change, National Bureau of Economic Research. Working Paper 28472. Accessed: </w:t>
      </w:r>
      <w:hyperlink r:id="rId43" w:tooltip="Link to Stern, Stiglitz and Taylor (2022), The economics of immense risk, urgent action and radical change: towards new approaches to the economics of climate change, National Bureau of Economic Research. Working Paper 28472 website" w:history="1">
        <w:r w:rsidRPr="00E94CB4">
          <w:rPr>
            <w:rStyle w:val="Hyperlink"/>
            <w:rFonts w:cstheme="minorBidi"/>
          </w:rPr>
          <w:t>http://www.nber.org/papers/w28472</w:t>
        </w:r>
      </w:hyperlink>
    </w:p>
  </w:footnote>
  <w:footnote w:id="45">
    <w:p w14:paraId="07FDBA1C" w14:textId="178A2F41" w:rsidR="00E94CB4" w:rsidRPr="00E94CB4" w:rsidRDefault="00E94CB4">
      <w:pPr>
        <w:pStyle w:val="FootnoteText"/>
        <w:rPr>
          <w:lang w:val="en-US"/>
        </w:rPr>
      </w:pPr>
      <w:r>
        <w:rPr>
          <w:rStyle w:val="FootnoteReference"/>
        </w:rPr>
        <w:footnoteRef/>
      </w:r>
      <w:r>
        <w:t xml:space="preserve"> </w:t>
      </w:r>
      <w:r w:rsidR="00475B69" w:rsidRPr="00475B69">
        <w:t xml:space="preserve">Way, R. et al. (2022), Empirically grounded technology forecasts and the energy transition, Joule 6, 2057-2082. Accessed: </w:t>
      </w:r>
      <w:hyperlink r:id="rId44" w:tooltip="Link to Way, R. et al. (2022), Empirically grounded technology forecasts and the energy transition, Joule 6, 2057-2082 website" w:history="1">
        <w:r w:rsidR="00475B69" w:rsidRPr="00475B69">
          <w:rPr>
            <w:rStyle w:val="Hyperlink"/>
            <w:rFonts w:cstheme="minorBidi"/>
          </w:rPr>
          <w:t>www.cell.com/joule/pdf/S2542-4351(22)00410-X.pdf</w:t>
        </w:r>
      </w:hyperlink>
    </w:p>
  </w:footnote>
  <w:footnote w:id="46">
    <w:p w14:paraId="46857B30" w14:textId="1C8C204B" w:rsidR="00475B69" w:rsidRPr="00475B69" w:rsidRDefault="00475B69">
      <w:pPr>
        <w:pStyle w:val="FootnoteText"/>
        <w:rPr>
          <w:lang w:val="en-US"/>
        </w:rPr>
      </w:pPr>
      <w:r>
        <w:rPr>
          <w:rStyle w:val="FootnoteReference"/>
        </w:rPr>
        <w:footnoteRef/>
      </w:r>
      <w:r>
        <w:t xml:space="preserve"> </w:t>
      </w:r>
      <w:r w:rsidRPr="00475B69">
        <w:t>See, for example, the International Energy Agency consistently underestimating projected uptake of solar photovoltaic panels, as illustrated on p.66 of the Independent Expert Panel’s advice on Interim Emissions Reduction Target for Victoria for 2021-2030 (March 2019)</w:t>
      </w:r>
      <w:r w:rsidR="000512A3">
        <w:t xml:space="preserve">: </w:t>
      </w:r>
      <w:hyperlink r:id="rId45" w:history="1">
        <w:r w:rsidR="000512A3" w:rsidRPr="00D809F0">
          <w:rPr>
            <w:rStyle w:val="Hyperlink"/>
            <w:rFonts w:cstheme="minorBidi"/>
          </w:rPr>
          <w:t>www.climatechange.vic.gov.au/__data/assets/pdf_file/0016/420370/Final-Report_Interim-Emissions-Reduction-Targets.pdf</w:t>
        </w:r>
      </w:hyperlink>
      <w:r w:rsidR="000512A3">
        <w:t xml:space="preserve"> </w:t>
      </w:r>
    </w:p>
  </w:footnote>
  <w:footnote w:id="47">
    <w:p w14:paraId="1A2CCF6E" w14:textId="4E9AE180" w:rsidR="00EC63F5" w:rsidRPr="00EC63F5" w:rsidRDefault="00EC63F5">
      <w:pPr>
        <w:pStyle w:val="FootnoteText"/>
        <w:rPr>
          <w:lang w:val="en-US"/>
        </w:rPr>
      </w:pPr>
      <w:r>
        <w:rPr>
          <w:rStyle w:val="FootnoteReference"/>
        </w:rPr>
        <w:footnoteRef/>
      </w:r>
      <w:r>
        <w:t xml:space="preserve"> </w:t>
      </w:r>
      <w:r w:rsidRPr="00EC63F5">
        <w:t>Karlsson et al. (2020). Climate policy co-benefits: a review. Climate Policy, 3(20). doi: 10.1080/14693062.2020.1724070; Helgenberger, S., Jänicke, M. and Gürtler, K. (2019). Co-benefits of climate change mitigation. Climate Action, 327-339</w:t>
      </w:r>
    </w:p>
  </w:footnote>
  <w:footnote w:id="48">
    <w:p w14:paraId="4C0F124F" w14:textId="5CE0BE26" w:rsidR="00EC63F5" w:rsidRPr="00EC63F5" w:rsidRDefault="00EC63F5">
      <w:pPr>
        <w:pStyle w:val="FootnoteText"/>
        <w:rPr>
          <w:lang w:val="en-US"/>
        </w:rPr>
      </w:pPr>
      <w:r>
        <w:rPr>
          <w:rStyle w:val="FootnoteReference"/>
        </w:rPr>
        <w:footnoteRef/>
      </w:r>
      <w:r>
        <w:t xml:space="preserve"> </w:t>
      </w:r>
      <w:r w:rsidRPr="00EC63F5">
        <w:t xml:space="preserve">EPA Victoria (2021), 2016 Victorian air pollution inventory report. Accessed: </w:t>
      </w:r>
      <w:hyperlink r:id="rId46" w:tooltip="Link to EPA Victoria (2021), 2016 Victorian air pollution inventory report website" w:history="1">
        <w:r w:rsidRPr="00EC63F5">
          <w:rPr>
            <w:rStyle w:val="Hyperlink"/>
            <w:rFonts w:cstheme="minorBidi"/>
          </w:rPr>
          <w:t>https://www.epa.vic.gov.au/about-epa/publications/2028</w:t>
        </w:r>
      </w:hyperlink>
    </w:p>
  </w:footnote>
  <w:footnote w:id="49">
    <w:p w14:paraId="43026BB7" w14:textId="69EC2D98" w:rsidR="00EC63F5" w:rsidRPr="00EC63F5" w:rsidRDefault="00EC63F5">
      <w:pPr>
        <w:pStyle w:val="FootnoteText"/>
        <w:rPr>
          <w:lang w:val="en-US"/>
        </w:rPr>
      </w:pPr>
      <w:r>
        <w:rPr>
          <w:rStyle w:val="FootnoteReference"/>
        </w:rPr>
        <w:footnoteRef/>
      </w:r>
      <w:r>
        <w:t xml:space="preserve"> </w:t>
      </w:r>
      <w:r w:rsidRPr="00EC63F5">
        <w:t xml:space="preserve">Victorian Government (2022), Victoria’s Greenhouse gas Emissions Report 2020. Accessed: </w:t>
      </w:r>
      <w:hyperlink r:id="rId47" w:tooltip="Link to Victorian Government (2022), Victoria’s Greenhouse gas Emissions Report 2020 website" w:history="1">
        <w:r w:rsidRPr="00EC63F5">
          <w:rPr>
            <w:rStyle w:val="Hyperlink"/>
            <w:rFonts w:cstheme="minorBidi"/>
          </w:rPr>
          <w:t>https://www.climatechange.vic.gov.au/victorias-greenhouse-gas-emissions-and-targets</w:t>
        </w:r>
      </w:hyperlink>
      <w:r w:rsidRPr="00EC63F5">
        <w:t>.</w:t>
      </w:r>
    </w:p>
  </w:footnote>
  <w:footnote w:id="50">
    <w:p w14:paraId="3E368C21" w14:textId="44F3670C" w:rsidR="00EC63F5" w:rsidRPr="00EC63F5" w:rsidRDefault="00EC63F5">
      <w:pPr>
        <w:pStyle w:val="FootnoteText"/>
        <w:rPr>
          <w:lang w:val="en-US"/>
        </w:rPr>
      </w:pPr>
      <w:r>
        <w:rPr>
          <w:rStyle w:val="FootnoteReference"/>
        </w:rPr>
        <w:footnoteRef/>
      </w:r>
      <w:r>
        <w:t xml:space="preserve"> </w:t>
      </w:r>
      <w:r w:rsidRPr="00EC63F5">
        <w:t xml:space="preserve">Ward, J. and Power, M. (2015). Cleaning up Victoria’s Power Sector: the full social cost of Hazelwood power station. Harvard Kennedy School of Government. Accessed: </w:t>
      </w:r>
      <w:hyperlink r:id="rId48" w:tooltip="Link to Cleaning up Victoria’s Power Sector: the full social cost of Hazelwood power station. Harvard Kennedy School of Government website" w:history="1">
        <w:r w:rsidRPr="00EC63F5">
          <w:rPr>
            <w:rStyle w:val="Hyperlink"/>
            <w:rFonts w:cstheme="minorBidi"/>
          </w:rPr>
          <w:t>https://environmentvictoria.org.au/wp-content/uploads/2016/06/Hazelwood-Report-Social-cost-of-carbon.pdf</w:t>
        </w:r>
      </w:hyperlink>
    </w:p>
  </w:footnote>
  <w:footnote w:id="51">
    <w:p w14:paraId="159B0E14" w14:textId="226ECE45" w:rsidR="00EC63F5" w:rsidRPr="00EC63F5" w:rsidRDefault="00EC63F5">
      <w:pPr>
        <w:pStyle w:val="FootnoteText"/>
        <w:rPr>
          <w:lang w:val="en-US"/>
        </w:rPr>
      </w:pPr>
      <w:r>
        <w:rPr>
          <w:rStyle w:val="FootnoteReference"/>
        </w:rPr>
        <w:footnoteRef/>
      </w:r>
      <w:r>
        <w:t xml:space="preserve"> </w:t>
      </w:r>
      <w:r w:rsidR="008765B7" w:rsidRPr="008765B7">
        <w:t xml:space="preserve">DELWP. (2018). Estimating the health costs of air pollution in Victoria. State Government of Victoria. Accessed at: </w:t>
      </w:r>
      <w:hyperlink r:id="rId49" w:tooltip="Link to Estimating the health costs of air pollution in Victoria. State Government of Victoria website" w:history="1">
        <w:r w:rsidR="008765B7" w:rsidRPr="008765B7">
          <w:rPr>
            <w:rStyle w:val="Hyperlink"/>
            <w:rFonts w:cstheme="minorBidi"/>
          </w:rPr>
          <w:t>https://www.climatechange.vic.gov.au/__data/assets/pdf_file/0022/421717/Final_Health-costs-of-air-pollution-in-Victoria.pdf</w:t>
        </w:r>
      </w:hyperlink>
      <w:r w:rsidR="008765B7" w:rsidRPr="008765B7">
        <w:t>. A literature review in 2022 found no new studies more relevant to the Victorian context nor more robust than the sources used to develop the original 2018 methodology.</w:t>
      </w:r>
    </w:p>
  </w:footnote>
  <w:footnote w:id="52">
    <w:p w14:paraId="6D250423" w14:textId="18FE71B6" w:rsidR="008765B7" w:rsidRPr="008765B7" w:rsidRDefault="008765B7">
      <w:pPr>
        <w:pStyle w:val="FootnoteText"/>
        <w:rPr>
          <w:lang w:val="en-US"/>
        </w:rPr>
      </w:pPr>
      <w:r>
        <w:rPr>
          <w:rStyle w:val="FootnoteReference"/>
        </w:rPr>
        <w:footnoteRef/>
      </w:r>
      <w:r>
        <w:t xml:space="preserve"> </w:t>
      </w:r>
      <w:r w:rsidRPr="008765B7">
        <w:t xml:space="preserve">DELWP (2021) Victoria's Climate Change Strategy: Economic analysis. Accessed at: </w:t>
      </w:r>
      <w:hyperlink r:id="rId50" w:tooltip="Link to Victoria's Climate Change Strategy: Economic analysis website" w:history="1">
        <w:r w:rsidRPr="008765B7">
          <w:rPr>
            <w:rStyle w:val="Hyperlink"/>
            <w:rFonts w:cstheme="minorBidi"/>
          </w:rPr>
          <w:t>https://www.climatechange.vic.gov.au/__data/assets/pdf_file/0023/521357/Victorias-Climate-Change-Strategy-Economic-Analysis.pdf</w:t>
        </w:r>
      </w:hyperlink>
    </w:p>
  </w:footnote>
  <w:footnote w:id="53">
    <w:p w14:paraId="640F583F" w14:textId="0B1DDDCA" w:rsidR="008765B7" w:rsidRPr="008765B7" w:rsidRDefault="008765B7">
      <w:pPr>
        <w:pStyle w:val="FootnoteText"/>
        <w:rPr>
          <w:lang w:val="en-US"/>
        </w:rPr>
      </w:pPr>
      <w:r>
        <w:rPr>
          <w:rStyle w:val="FootnoteReference"/>
        </w:rPr>
        <w:footnoteRef/>
      </w:r>
      <w:r>
        <w:t xml:space="preserve"> </w:t>
      </w:r>
      <w:r w:rsidRPr="008765B7">
        <w:t xml:space="preserve">Australian Transport Assessment and Planning Guidelines Steering Committee. (2021). Australian Transport Assessment and Planning Guidelines: PV5 Environmental parameter values. Accessed: </w:t>
      </w:r>
      <w:hyperlink r:id="rId51" w:tooltip="Link to Australian Transport Assessment and Planning Guidelines Steering Committee. (2021). Australian Transport Assessment and Planning Guidelines: PV5 Environmental parameter values website" w:history="1">
        <w:r w:rsidRPr="008765B7">
          <w:rPr>
            <w:rStyle w:val="Hyperlink"/>
            <w:rFonts w:cstheme="minorBidi"/>
          </w:rPr>
          <w:t>https://www.atap.gov.au/sites/default/files/documents/pv5-multi-modal-update.pdf</w:t>
        </w:r>
      </w:hyperlink>
    </w:p>
  </w:footnote>
  <w:footnote w:id="54">
    <w:p w14:paraId="1EE2F9AD" w14:textId="5BD017BF" w:rsidR="00C14D87" w:rsidRPr="00C14D87" w:rsidRDefault="00C14D87">
      <w:pPr>
        <w:pStyle w:val="FootnoteText"/>
        <w:rPr>
          <w:lang w:val="en-US"/>
        </w:rPr>
      </w:pPr>
      <w:r>
        <w:rPr>
          <w:rStyle w:val="FootnoteReference"/>
        </w:rPr>
        <w:footnoteRef/>
      </w:r>
      <w:r>
        <w:t xml:space="preserve"> </w:t>
      </w:r>
      <w:r w:rsidRPr="00C14D87">
        <w:t xml:space="preserve">Victorian Government (2022), Victoria’s Greenhouse Gas Emissions Report 2020. Accessed: </w:t>
      </w:r>
      <w:hyperlink r:id="rId52" w:tooltip="Link to Victoria’s Greenhouse Gas Emissions Report 2020 website" w:history="1">
        <w:r w:rsidRPr="00C14D87">
          <w:rPr>
            <w:rStyle w:val="Hyperlink"/>
            <w:rFonts w:cstheme="minorBidi"/>
          </w:rPr>
          <w:t>https://www.climatechange.vic.gov.au/victorias-greenhouse-gas-emissions-and-targets</w:t>
        </w:r>
      </w:hyperlink>
      <w:r w:rsidRPr="00C14D87">
        <w:t>.</w:t>
      </w:r>
    </w:p>
  </w:footnote>
  <w:footnote w:id="55">
    <w:p w14:paraId="50C3C229" w14:textId="7234BBE6" w:rsidR="00C14D87" w:rsidRPr="00C14D87" w:rsidRDefault="00C14D87">
      <w:pPr>
        <w:pStyle w:val="FootnoteText"/>
        <w:rPr>
          <w:lang w:val="en-US"/>
        </w:rPr>
      </w:pPr>
      <w:r>
        <w:rPr>
          <w:rStyle w:val="FootnoteReference"/>
        </w:rPr>
        <w:footnoteRef/>
      </w:r>
      <w:r>
        <w:t xml:space="preserve"> </w:t>
      </w:r>
      <w:r w:rsidRPr="00C14D87">
        <w:t>To avoid double counting, the damages to Victoria from global climate action scenarios were the same regardless of Victoria’s projected emissions. Victoria’s share of global greenhouse gas emissions is small enough that this is methodologically valid.</w:t>
      </w:r>
    </w:p>
  </w:footnote>
  <w:footnote w:id="56">
    <w:p w14:paraId="48247B85" w14:textId="1F6F3F39" w:rsidR="00BF737A" w:rsidRPr="00BF737A" w:rsidRDefault="00BF737A">
      <w:pPr>
        <w:pStyle w:val="FootnoteText"/>
        <w:rPr>
          <w:lang w:val="en-US"/>
        </w:rPr>
      </w:pPr>
      <w:r>
        <w:rPr>
          <w:rStyle w:val="FootnoteReference"/>
        </w:rPr>
        <w:footnoteRef/>
      </w:r>
      <w:r>
        <w:t xml:space="preserve"> </w:t>
      </w:r>
      <w:r w:rsidR="00FC154F" w:rsidRPr="00FC154F">
        <w:t xml:space="preserve">USA Environmental Protection Agency (2022). Report on the Social Cost of Greenhouse gases: Estimates Incorporating Recent Scientific Advances. Accessed: </w:t>
      </w:r>
      <w:hyperlink r:id="rId53" w:history="1">
        <w:r w:rsidR="00957B1D" w:rsidRPr="00D809F0">
          <w:rPr>
            <w:rStyle w:val="Hyperlink"/>
            <w:rFonts w:cstheme="minorBidi"/>
          </w:rPr>
          <w:t>https://www.epa.gov/system/files/documents/2022-11/epa_scghg_report_draft_0.pdf</w:t>
        </w:r>
      </w:hyperlink>
      <w:r w:rsidR="00957B1D">
        <w:rPr>
          <w:rStyle w:val="ui-provider"/>
        </w:rPr>
        <w:t xml:space="preserve"> </w:t>
      </w:r>
    </w:p>
  </w:footnote>
  <w:footnote w:id="57">
    <w:p w14:paraId="1C2166C3" w14:textId="789D23F1" w:rsidR="00135523" w:rsidRPr="00135523" w:rsidRDefault="00135523">
      <w:pPr>
        <w:pStyle w:val="FootnoteText"/>
        <w:rPr>
          <w:lang w:val="en-US"/>
        </w:rPr>
      </w:pPr>
      <w:r>
        <w:rPr>
          <w:rStyle w:val="FootnoteReference"/>
        </w:rPr>
        <w:footnoteRef/>
      </w:r>
      <w:r>
        <w:t xml:space="preserve"> </w:t>
      </w:r>
      <w:r w:rsidRPr="00135523">
        <w:t>While not specifically accounted for, where there was particular uncertainty about the timeframe for abatement options’ deployment due to factors such as labour force or supply chain constraints etc., this uncertainty was accounted for by imposing minimum deployment year constraints, adjusting technology costs or elasticity of demand functions.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F1D00"/>
    <w:multiLevelType w:val="hybridMultilevel"/>
    <w:tmpl w:val="9E220CF8"/>
    <w:lvl w:ilvl="0" w:tplc="C1C06F9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1F68F6"/>
    <w:multiLevelType w:val="hybridMultilevel"/>
    <w:tmpl w:val="CB40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B00FE4"/>
    <w:multiLevelType w:val="hybridMultilevel"/>
    <w:tmpl w:val="B71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9873681">
    <w:abstractNumId w:val="1"/>
  </w:num>
  <w:num w:numId="2" w16cid:durableId="1365908830">
    <w:abstractNumId w:val="2"/>
  </w:num>
  <w:num w:numId="3" w16cid:durableId="129787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19"/>
    <w:rsid w:val="0003154E"/>
    <w:rsid w:val="000512A3"/>
    <w:rsid w:val="000528E3"/>
    <w:rsid w:val="00091A19"/>
    <w:rsid w:val="000D614D"/>
    <w:rsid w:val="000E0D09"/>
    <w:rsid w:val="00135523"/>
    <w:rsid w:val="0015610F"/>
    <w:rsid w:val="0019582B"/>
    <w:rsid w:val="001B2373"/>
    <w:rsid w:val="001B5C7C"/>
    <w:rsid w:val="00205B8D"/>
    <w:rsid w:val="00252882"/>
    <w:rsid w:val="00261D11"/>
    <w:rsid w:val="00273A90"/>
    <w:rsid w:val="00281DC6"/>
    <w:rsid w:val="002F1761"/>
    <w:rsid w:val="00345C57"/>
    <w:rsid w:val="00365B8A"/>
    <w:rsid w:val="00382953"/>
    <w:rsid w:val="00387A39"/>
    <w:rsid w:val="00391EBF"/>
    <w:rsid w:val="00413F9A"/>
    <w:rsid w:val="00462141"/>
    <w:rsid w:val="00475B69"/>
    <w:rsid w:val="004B5215"/>
    <w:rsid w:val="004F4A7F"/>
    <w:rsid w:val="00527433"/>
    <w:rsid w:val="00540269"/>
    <w:rsid w:val="00585081"/>
    <w:rsid w:val="00585141"/>
    <w:rsid w:val="005C4F8B"/>
    <w:rsid w:val="006660DE"/>
    <w:rsid w:val="007422B6"/>
    <w:rsid w:val="00752F4E"/>
    <w:rsid w:val="0078325E"/>
    <w:rsid w:val="007A678F"/>
    <w:rsid w:val="007B4AA7"/>
    <w:rsid w:val="007C1E06"/>
    <w:rsid w:val="007F4FB8"/>
    <w:rsid w:val="00842B3C"/>
    <w:rsid w:val="00874438"/>
    <w:rsid w:val="008765B7"/>
    <w:rsid w:val="008E146C"/>
    <w:rsid w:val="009574A1"/>
    <w:rsid w:val="00957B1D"/>
    <w:rsid w:val="00963FD3"/>
    <w:rsid w:val="009D42A6"/>
    <w:rsid w:val="00A55B12"/>
    <w:rsid w:val="00A60610"/>
    <w:rsid w:val="00A74DE5"/>
    <w:rsid w:val="00B325BC"/>
    <w:rsid w:val="00B34FFD"/>
    <w:rsid w:val="00B70F28"/>
    <w:rsid w:val="00BB6E85"/>
    <w:rsid w:val="00BC5149"/>
    <w:rsid w:val="00BD10F2"/>
    <w:rsid w:val="00BD6F8C"/>
    <w:rsid w:val="00BF737A"/>
    <w:rsid w:val="00C143D8"/>
    <w:rsid w:val="00C14D87"/>
    <w:rsid w:val="00C824AF"/>
    <w:rsid w:val="00D014A2"/>
    <w:rsid w:val="00D22449"/>
    <w:rsid w:val="00D4489D"/>
    <w:rsid w:val="00D87EAF"/>
    <w:rsid w:val="00E44058"/>
    <w:rsid w:val="00E47C7B"/>
    <w:rsid w:val="00E94CB4"/>
    <w:rsid w:val="00EC63F5"/>
    <w:rsid w:val="00F24AB1"/>
    <w:rsid w:val="00F47441"/>
    <w:rsid w:val="00F81862"/>
    <w:rsid w:val="00F82965"/>
    <w:rsid w:val="00FB2CA4"/>
    <w:rsid w:val="00FC154F"/>
    <w:rsid w:val="00FC7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94529B"/>
  <w14:defaultImageDpi w14:val="0"/>
  <w15:docId w15:val="{2D845E9A-F461-408B-AFE2-ABF8E676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06"/>
    <w:pPr>
      <w:suppressAutoHyphens/>
      <w:spacing w:after="280" w:line="276" w:lineRule="auto"/>
    </w:pPr>
    <w:rPr>
      <w:sz w:val="24"/>
    </w:rPr>
  </w:style>
  <w:style w:type="paragraph" w:styleId="Heading1">
    <w:name w:val="heading 1"/>
    <w:basedOn w:val="Normal"/>
    <w:next w:val="Normal"/>
    <w:link w:val="Heading1Char"/>
    <w:uiPriority w:val="9"/>
    <w:qFormat/>
    <w:rsid w:val="00205B8D"/>
    <w:pPr>
      <w:keepNext/>
      <w:keepLines/>
      <w:pageBreakBefore/>
      <w:spacing w:before="48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E44058"/>
    <w:pPr>
      <w:keepNext/>
      <w:keepLines/>
      <w:spacing w:before="240" w:after="12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8765B7"/>
    <w:pPr>
      <w:keepNext/>
      <w:keepLines/>
      <w:spacing w:before="280" w:after="14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FrontHead">
    <w:name w:val="_FrontHead"/>
    <w:basedOn w:val="NoParagraphStyle"/>
    <w:uiPriority w:val="99"/>
    <w:pPr>
      <w:suppressAutoHyphens/>
      <w:spacing w:line="1400" w:lineRule="atLeast"/>
    </w:pPr>
    <w:rPr>
      <w:rFonts w:ascii="Devinyl" w:hAnsi="Devinyl" w:cs="Devinyl"/>
      <w:color w:val="FFFFFF"/>
      <w:sz w:val="208"/>
      <w:szCs w:val="208"/>
    </w:rPr>
  </w:style>
  <w:style w:type="paragraph" w:customStyle="1" w:styleId="Body">
    <w:name w:val="_Body"/>
    <w:basedOn w:val="NoParagraphStyle"/>
    <w:uiPriority w:val="99"/>
    <w:pPr>
      <w:tabs>
        <w:tab w:val="left" w:pos="567"/>
      </w:tabs>
      <w:suppressAutoHyphens/>
      <w:spacing w:after="113" w:line="250" w:lineRule="atLeast"/>
    </w:pPr>
    <w:rPr>
      <w:rFonts w:ascii="Gotham Book" w:hAnsi="Gotham Book" w:cs="Gotham Book"/>
      <w:sz w:val="20"/>
      <w:szCs w:val="20"/>
    </w:rPr>
  </w:style>
  <w:style w:type="paragraph" w:customStyle="1" w:styleId="HeadB1618">
    <w:name w:val="_HeadB 16/18"/>
    <w:basedOn w:val="NoParagraphStyle"/>
    <w:uiPriority w:val="99"/>
    <w:pPr>
      <w:tabs>
        <w:tab w:val="left" w:pos="283"/>
      </w:tabs>
      <w:suppressAutoHyphens/>
      <w:spacing w:before="227" w:after="227" w:line="360" w:lineRule="atLeast"/>
    </w:pPr>
    <w:rPr>
      <w:rFonts w:ascii="Gotham Bold" w:hAnsi="Gotham Bold" w:cs="Gotham Bold"/>
      <w:color w:val="454E4C"/>
      <w:sz w:val="32"/>
      <w:szCs w:val="32"/>
    </w:rPr>
  </w:style>
  <w:style w:type="paragraph" w:customStyle="1" w:styleId="HeadA2526">
    <w:name w:val="_HeadA 25/26"/>
    <w:basedOn w:val="HeadB1618"/>
    <w:uiPriority w:val="99"/>
    <w:pPr>
      <w:spacing w:line="520" w:lineRule="atLeast"/>
    </w:pPr>
    <w:rPr>
      <w:color w:val="FFFFFF"/>
      <w:sz w:val="50"/>
      <w:szCs w:val="50"/>
    </w:rPr>
  </w:style>
  <w:style w:type="paragraph" w:customStyle="1" w:styleId="BasicParagraph">
    <w:name w:val="[Basic Paragraph]"/>
    <w:basedOn w:val="NoParagraphStyle"/>
    <w:uiPriority w:val="99"/>
  </w:style>
  <w:style w:type="paragraph" w:customStyle="1" w:styleId="PullOut">
    <w:name w:val="_PullOut"/>
    <w:basedOn w:val="BasicParagraph"/>
    <w:uiPriority w:val="99"/>
    <w:pPr>
      <w:suppressAutoHyphens/>
      <w:spacing w:before="113" w:after="227" w:line="360" w:lineRule="atLeast"/>
    </w:pPr>
    <w:rPr>
      <w:rFonts w:ascii="Gotham Book" w:hAnsi="Gotham Book" w:cs="Gotham Book"/>
      <w:color w:val="454E4C"/>
      <w:sz w:val="32"/>
      <w:szCs w:val="32"/>
    </w:rPr>
  </w:style>
  <w:style w:type="paragraph" w:customStyle="1" w:styleId="HeadD1012">
    <w:name w:val="_HeadD 10/12"/>
    <w:basedOn w:val="NoParagraphStyle"/>
    <w:uiPriority w:val="99"/>
    <w:pPr>
      <w:suppressAutoHyphens/>
      <w:spacing w:before="227" w:line="240" w:lineRule="atLeast"/>
    </w:pPr>
    <w:rPr>
      <w:rFonts w:ascii="Gotham Medium" w:hAnsi="Gotham Medium" w:cs="Gotham Medium"/>
      <w:color w:val="454E4C"/>
      <w:sz w:val="20"/>
      <w:szCs w:val="20"/>
    </w:rPr>
  </w:style>
  <w:style w:type="paragraph" w:customStyle="1" w:styleId="NoteBody8pt">
    <w:name w:val="Note/Body 8pt"/>
    <w:basedOn w:val="Body"/>
    <w:uiPriority w:val="99"/>
    <w:pPr>
      <w:tabs>
        <w:tab w:val="clear" w:pos="567"/>
        <w:tab w:val="left" w:pos="255"/>
      </w:tabs>
      <w:spacing w:after="57" w:line="200" w:lineRule="atLeast"/>
    </w:pPr>
    <w:rPr>
      <w:sz w:val="16"/>
      <w:szCs w:val="16"/>
    </w:rPr>
  </w:style>
  <w:style w:type="paragraph" w:customStyle="1" w:styleId="HeadC1214">
    <w:name w:val="_HeadC 12/14"/>
    <w:basedOn w:val="HeadB1618"/>
    <w:uiPriority w:val="99"/>
    <w:pPr>
      <w:spacing w:before="113" w:after="57" w:line="280" w:lineRule="atLeast"/>
    </w:pPr>
    <w:rPr>
      <w:sz w:val="24"/>
      <w:szCs w:val="24"/>
    </w:rPr>
  </w:style>
  <w:style w:type="paragraph" w:customStyle="1" w:styleId="TableHeading">
    <w:name w:val="_Table Heading"/>
    <w:basedOn w:val="HeadD1012"/>
    <w:uiPriority w:val="99"/>
  </w:style>
  <w:style w:type="paragraph" w:customStyle="1" w:styleId="TableHeaderWhite">
    <w:name w:val="_Table Header (White)"/>
    <w:basedOn w:val="Normal"/>
    <w:uiPriority w:val="99"/>
    <w:rsid w:val="007C1E06"/>
    <w:pPr>
      <w:widowControl w:val="0"/>
      <w:tabs>
        <w:tab w:val="left" w:pos="567"/>
        <w:tab w:val="left" w:pos="2324"/>
      </w:tabs>
      <w:autoSpaceDE w:val="0"/>
      <w:autoSpaceDN w:val="0"/>
      <w:adjustRightInd w:val="0"/>
      <w:spacing w:after="113" w:line="250" w:lineRule="atLeast"/>
      <w:textAlignment w:val="center"/>
    </w:pPr>
    <w:rPr>
      <w:rFonts w:ascii="Gotham Bold" w:hAnsi="Gotham Bold" w:cs="Gotham Bold"/>
      <w:color w:val="FFFFFF"/>
      <w:spacing w:val="-1"/>
      <w:sz w:val="20"/>
      <w:szCs w:val="20"/>
      <w:lang w:val="en-GB"/>
    </w:rPr>
  </w:style>
  <w:style w:type="paragraph" w:customStyle="1" w:styleId="TableBody">
    <w:name w:val="_Table Body"/>
    <w:basedOn w:val="Body"/>
    <w:uiPriority w:val="99"/>
  </w:style>
  <w:style w:type="character" w:customStyle="1" w:styleId="Updatecontent">
    <w:name w:val="Update content"/>
    <w:uiPriority w:val="99"/>
    <w:rPr>
      <w:color w:val="E5007D"/>
    </w:rPr>
  </w:style>
  <w:style w:type="character" w:styleId="Hyperlink">
    <w:name w:val="Hyperlink"/>
    <w:basedOn w:val="DefaultParagraphFont"/>
    <w:uiPriority w:val="99"/>
    <w:rsid w:val="00BC5149"/>
    <w:rPr>
      <w:rFonts w:asciiTheme="minorHAnsi" w:hAnsiTheme="minorHAnsi" w:cs="Gotham Medium"/>
      <w:color w:val="0070C0"/>
      <w:u w:val="single"/>
    </w:rPr>
  </w:style>
  <w:style w:type="character" w:customStyle="1" w:styleId="Yellow">
    <w:name w:val="Yellow"/>
    <w:uiPriority w:val="99"/>
    <w:rPr>
      <w:color w:val="FFB600"/>
    </w:rPr>
  </w:style>
  <w:style w:type="character" w:customStyle="1" w:styleId="PMS1925">
    <w:name w:val="_PMS 1925"/>
    <w:basedOn w:val="Yellow"/>
    <w:uiPriority w:val="99"/>
    <w:rPr>
      <w:color w:val="E7004C"/>
    </w:rPr>
  </w:style>
  <w:style w:type="character" w:customStyle="1" w:styleId="Grey">
    <w:name w:val="_Grey"/>
    <w:uiPriority w:val="99"/>
    <w:rPr>
      <w:color w:val="454E4C"/>
    </w:rPr>
  </w:style>
  <w:style w:type="character" w:customStyle="1" w:styleId="BookItalic">
    <w:name w:val="BookItalic"/>
    <w:uiPriority w:val="99"/>
    <w:rPr>
      <w:rFonts w:ascii="Gotham Book" w:hAnsi="Gotham Book" w:cs="Gotham Book"/>
      <w:i/>
      <w:iCs/>
    </w:rPr>
  </w:style>
  <w:style w:type="character" w:customStyle="1" w:styleId="PMS1665">
    <w:name w:val="_PMS 1665"/>
    <w:uiPriority w:val="99"/>
    <w:rPr>
      <w:color w:val="E04303"/>
    </w:rPr>
  </w:style>
  <w:style w:type="character" w:customStyle="1" w:styleId="Med">
    <w:name w:val="_Med"/>
    <w:uiPriority w:val="99"/>
    <w:rPr>
      <w:rFonts w:ascii="Gotham Medium" w:hAnsi="Gotham Medium" w:cs="Gotham Medium"/>
    </w:rPr>
  </w:style>
  <w:style w:type="character" w:customStyle="1" w:styleId="bullet">
    <w:name w:val="bullet"/>
    <w:uiPriority w:val="99"/>
    <w:rPr>
      <w:rFonts w:ascii="Gotham Black" w:hAnsi="Gotham Black" w:cs="Gotham Black"/>
      <w:color w:val="E7004C"/>
      <w:sz w:val="16"/>
      <w:szCs w:val="16"/>
    </w:rPr>
  </w:style>
  <w:style w:type="paragraph" w:styleId="Title">
    <w:name w:val="Title"/>
    <w:basedOn w:val="Normal"/>
    <w:next w:val="Normal"/>
    <w:link w:val="TitleChar"/>
    <w:uiPriority w:val="10"/>
    <w:qFormat/>
    <w:rsid w:val="00E47C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C7B"/>
    <w:rPr>
      <w:rFonts w:asciiTheme="majorHAnsi" w:eastAsiaTheme="majorEastAsia" w:hAnsiTheme="majorHAnsi" w:cstheme="majorBidi"/>
      <w:spacing w:val="-10"/>
      <w:kern w:val="28"/>
      <w:sz w:val="56"/>
      <w:szCs w:val="56"/>
    </w:rPr>
  </w:style>
  <w:style w:type="paragraph" w:customStyle="1" w:styleId="Normalbeforebullet">
    <w:name w:val="Normal before bullet"/>
    <w:basedOn w:val="Normal"/>
    <w:qFormat/>
    <w:rsid w:val="00D4489D"/>
    <w:pPr>
      <w:keepNext/>
      <w:spacing w:after="140"/>
    </w:pPr>
  </w:style>
  <w:style w:type="character" w:styleId="UnresolvedMention">
    <w:name w:val="Unresolved Mention"/>
    <w:basedOn w:val="DefaultParagraphFont"/>
    <w:uiPriority w:val="99"/>
    <w:semiHidden/>
    <w:unhideWhenUsed/>
    <w:rsid w:val="007A678F"/>
    <w:rPr>
      <w:color w:val="605E5C"/>
      <w:shd w:val="clear" w:color="auto" w:fill="E1DFDD"/>
    </w:rPr>
  </w:style>
  <w:style w:type="character" w:customStyle="1" w:styleId="Heading1Char">
    <w:name w:val="Heading 1 Char"/>
    <w:basedOn w:val="DefaultParagraphFont"/>
    <w:link w:val="Heading1"/>
    <w:uiPriority w:val="9"/>
    <w:rsid w:val="00205B8D"/>
    <w:rPr>
      <w:rFonts w:asciiTheme="majorHAnsi" w:eastAsiaTheme="majorEastAsia" w:hAnsiTheme="majorHAnsi" w:cstheme="majorBidi"/>
      <w:b/>
      <w:sz w:val="36"/>
      <w:szCs w:val="32"/>
    </w:rPr>
  </w:style>
  <w:style w:type="paragraph" w:styleId="ListParagraph">
    <w:name w:val="List Paragraph"/>
    <w:aliases w:val="List Paragraph - Bullet L1"/>
    <w:basedOn w:val="Normal"/>
    <w:uiPriority w:val="34"/>
    <w:qFormat/>
    <w:rsid w:val="00462141"/>
    <w:pPr>
      <w:numPr>
        <w:numId w:val="3"/>
      </w:numPr>
      <w:spacing w:after="140"/>
      <w:ind w:left="284" w:hanging="284"/>
    </w:pPr>
  </w:style>
  <w:style w:type="paragraph" w:customStyle="1" w:styleId="ListParagraph-BulletL1last">
    <w:name w:val="List Paragraph - Bullet L1 last"/>
    <w:basedOn w:val="ListParagraph"/>
    <w:qFormat/>
    <w:rsid w:val="00462141"/>
    <w:pPr>
      <w:spacing w:after="280"/>
    </w:pPr>
  </w:style>
  <w:style w:type="character" w:styleId="CommentReference">
    <w:name w:val="annotation reference"/>
    <w:basedOn w:val="DefaultParagraphFont"/>
    <w:uiPriority w:val="99"/>
    <w:semiHidden/>
    <w:unhideWhenUsed/>
    <w:rsid w:val="00462141"/>
    <w:rPr>
      <w:sz w:val="16"/>
      <w:szCs w:val="16"/>
    </w:rPr>
  </w:style>
  <w:style w:type="paragraph" w:styleId="CommentText">
    <w:name w:val="annotation text"/>
    <w:basedOn w:val="Normal"/>
    <w:link w:val="CommentTextChar"/>
    <w:uiPriority w:val="99"/>
    <w:semiHidden/>
    <w:unhideWhenUsed/>
    <w:rsid w:val="00462141"/>
    <w:pPr>
      <w:spacing w:line="240" w:lineRule="auto"/>
    </w:pPr>
    <w:rPr>
      <w:sz w:val="20"/>
      <w:szCs w:val="20"/>
    </w:rPr>
  </w:style>
  <w:style w:type="character" w:customStyle="1" w:styleId="CommentTextChar">
    <w:name w:val="Comment Text Char"/>
    <w:basedOn w:val="DefaultParagraphFont"/>
    <w:link w:val="CommentText"/>
    <w:uiPriority w:val="99"/>
    <w:semiHidden/>
    <w:rsid w:val="00462141"/>
    <w:rPr>
      <w:sz w:val="20"/>
      <w:szCs w:val="20"/>
    </w:rPr>
  </w:style>
  <w:style w:type="paragraph" w:styleId="CommentSubject">
    <w:name w:val="annotation subject"/>
    <w:basedOn w:val="CommentText"/>
    <w:next w:val="CommentText"/>
    <w:link w:val="CommentSubjectChar"/>
    <w:uiPriority w:val="99"/>
    <w:semiHidden/>
    <w:unhideWhenUsed/>
    <w:rsid w:val="00462141"/>
    <w:rPr>
      <w:b/>
      <w:bCs/>
    </w:rPr>
  </w:style>
  <w:style w:type="character" w:customStyle="1" w:styleId="CommentSubjectChar">
    <w:name w:val="Comment Subject Char"/>
    <w:basedOn w:val="CommentTextChar"/>
    <w:link w:val="CommentSubject"/>
    <w:uiPriority w:val="99"/>
    <w:semiHidden/>
    <w:rsid w:val="00462141"/>
    <w:rPr>
      <w:b/>
      <w:bCs/>
      <w:sz w:val="20"/>
      <w:szCs w:val="20"/>
    </w:rPr>
  </w:style>
  <w:style w:type="paragraph" w:styleId="FootnoteText">
    <w:name w:val="footnote text"/>
    <w:basedOn w:val="Normal"/>
    <w:link w:val="FootnoteTextChar"/>
    <w:uiPriority w:val="99"/>
    <w:rsid w:val="00BB6E85"/>
    <w:pPr>
      <w:spacing w:after="120" w:line="240" w:lineRule="atLeast"/>
    </w:pPr>
    <w:rPr>
      <w:sz w:val="20"/>
      <w:szCs w:val="20"/>
    </w:rPr>
  </w:style>
  <w:style w:type="character" w:customStyle="1" w:styleId="FootnoteTextChar">
    <w:name w:val="Footnote Text Char"/>
    <w:basedOn w:val="DefaultParagraphFont"/>
    <w:link w:val="FootnoteText"/>
    <w:uiPriority w:val="99"/>
    <w:rsid w:val="00BB6E85"/>
    <w:rPr>
      <w:sz w:val="20"/>
      <w:szCs w:val="20"/>
    </w:rPr>
  </w:style>
  <w:style w:type="character" w:styleId="FootnoteReference">
    <w:name w:val="footnote reference"/>
    <w:basedOn w:val="DefaultParagraphFont"/>
    <w:uiPriority w:val="99"/>
    <w:semiHidden/>
    <w:unhideWhenUsed/>
    <w:rsid w:val="0003154E"/>
    <w:rPr>
      <w:vertAlign w:val="superscript"/>
    </w:rPr>
  </w:style>
  <w:style w:type="paragraph" w:customStyle="1" w:styleId="Source">
    <w:name w:val="Source"/>
    <w:basedOn w:val="Normal"/>
    <w:qFormat/>
    <w:rsid w:val="000E0D09"/>
    <w:rPr>
      <w:sz w:val="20"/>
    </w:rPr>
  </w:style>
  <w:style w:type="character" w:customStyle="1" w:styleId="Heading2Char">
    <w:name w:val="Heading 2 Char"/>
    <w:basedOn w:val="DefaultParagraphFont"/>
    <w:link w:val="Heading2"/>
    <w:uiPriority w:val="9"/>
    <w:rsid w:val="00E44058"/>
    <w:rPr>
      <w:rFonts w:asciiTheme="majorHAnsi" w:eastAsiaTheme="majorEastAsia" w:hAnsiTheme="majorHAnsi" w:cstheme="majorBidi"/>
      <w:b/>
      <w:sz w:val="32"/>
      <w:szCs w:val="26"/>
    </w:rPr>
  </w:style>
  <w:style w:type="paragraph" w:styleId="Caption">
    <w:name w:val="caption"/>
    <w:basedOn w:val="Normal"/>
    <w:next w:val="Normal"/>
    <w:uiPriority w:val="35"/>
    <w:unhideWhenUsed/>
    <w:qFormat/>
    <w:rsid w:val="00F47441"/>
    <w:pPr>
      <w:keepNext/>
      <w:spacing w:after="140" w:line="240" w:lineRule="auto"/>
    </w:pPr>
    <w:rPr>
      <w:b/>
      <w:iCs/>
      <w:szCs w:val="18"/>
    </w:rPr>
  </w:style>
  <w:style w:type="table" w:styleId="TableGrid">
    <w:name w:val="Table Grid"/>
    <w:basedOn w:val="TableNormal"/>
    <w:uiPriority w:val="39"/>
    <w:rsid w:val="00382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qFormat/>
    <w:rsid w:val="00382953"/>
    <w:pPr>
      <w:spacing w:before="120" w:after="120"/>
    </w:pPr>
    <w:rPr>
      <w:b/>
      <w:bCs/>
    </w:rPr>
  </w:style>
  <w:style w:type="paragraph" w:customStyle="1" w:styleId="Tabletext">
    <w:name w:val="Table text"/>
    <w:basedOn w:val="Normal"/>
    <w:qFormat/>
    <w:rsid w:val="00382953"/>
    <w:pPr>
      <w:spacing w:before="120" w:after="120"/>
    </w:pPr>
  </w:style>
  <w:style w:type="character" w:customStyle="1" w:styleId="Heading3Char">
    <w:name w:val="Heading 3 Char"/>
    <w:basedOn w:val="DefaultParagraphFont"/>
    <w:link w:val="Heading3"/>
    <w:uiPriority w:val="9"/>
    <w:rsid w:val="008765B7"/>
    <w:rPr>
      <w:rFonts w:asciiTheme="majorHAnsi" w:eastAsiaTheme="majorEastAsia" w:hAnsiTheme="majorHAnsi" w:cstheme="majorBidi"/>
      <w:b/>
      <w:sz w:val="28"/>
      <w:szCs w:val="24"/>
    </w:rPr>
  </w:style>
  <w:style w:type="paragraph" w:styleId="TOC1">
    <w:name w:val="toc 1"/>
    <w:basedOn w:val="Normal"/>
    <w:next w:val="Normal"/>
    <w:autoRedefine/>
    <w:uiPriority w:val="39"/>
    <w:unhideWhenUsed/>
    <w:rsid w:val="00C143D8"/>
    <w:pPr>
      <w:spacing w:after="100"/>
    </w:pPr>
  </w:style>
  <w:style w:type="paragraph" w:styleId="TOCHeading">
    <w:name w:val="TOC Heading"/>
    <w:basedOn w:val="Normal"/>
    <w:next w:val="Normal"/>
    <w:uiPriority w:val="39"/>
    <w:qFormat/>
    <w:rsid w:val="00C143D8"/>
    <w:rPr>
      <w:b/>
      <w:bCs/>
      <w:sz w:val="36"/>
      <w:szCs w:val="32"/>
    </w:rPr>
  </w:style>
  <w:style w:type="paragraph" w:styleId="Revision">
    <w:name w:val="Revision"/>
    <w:hidden/>
    <w:uiPriority w:val="99"/>
    <w:semiHidden/>
    <w:rsid w:val="00D014A2"/>
    <w:pPr>
      <w:spacing w:after="0" w:line="240" w:lineRule="auto"/>
    </w:pPr>
    <w:rPr>
      <w:sz w:val="24"/>
    </w:rPr>
  </w:style>
  <w:style w:type="paragraph" w:styleId="Header">
    <w:name w:val="header"/>
    <w:basedOn w:val="Normal"/>
    <w:link w:val="HeaderChar"/>
    <w:uiPriority w:val="99"/>
    <w:unhideWhenUsed/>
    <w:rsid w:val="00540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269"/>
    <w:rPr>
      <w:sz w:val="24"/>
    </w:rPr>
  </w:style>
  <w:style w:type="paragraph" w:styleId="Footer">
    <w:name w:val="footer"/>
    <w:basedOn w:val="Normal"/>
    <w:link w:val="FooterChar"/>
    <w:uiPriority w:val="99"/>
    <w:unhideWhenUsed/>
    <w:rsid w:val="00540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269"/>
    <w:rPr>
      <w:sz w:val="24"/>
    </w:rPr>
  </w:style>
  <w:style w:type="character" w:customStyle="1" w:styleId="ui-provider">
    <w:name w:val="ui-provider"/>
    <w:basedOn w:val="DefaultParagraphFont"/>
    <w:rsid w:val="00963FD3"/>
  </w:style>
  <w:style w:type="character" w:styleId="FollowedHyperlink">
    <w:name w:val="FollowedHyperlink"/>
    <w:basedOn w:val="DefaultParagraphFont"/>
    <w:uiPriority w:val="99"/>
    <w:semiHidden/>
    <w:unhideWhenUsed/>
    <w:rsid w:val="00FB2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climatechange.vic.gov.au/climate-action-targets/Independent-Expert-Panel_Victorias-2035-Climate-Action-Target_Driving-Growth-and-Prosperit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pj0f\AppData\Local\Microsoft\Windows\INetCache\Content.Outlook\NUWM7ZSD\www.deec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eca.vic.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ustomer.service@delwp.vic.gov.au" TargetMode="External"/><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13" Type="http://schemas.openxmlformats.org/officeDocument/2006/relationships/hyperlink" Target="https://www.agriculture.gov.au/sites/default/files/documents/EffectsOfDroughtAndClimateVariabilityOnAustralianFarms_v1.0.0.pdf" TargetMode="External"/><Relationship Id="rId18" Type="http://schemas.openxmlformats.org/officeDocument/2006/relationships/hyperlink" Target="https://renew.org.au/wp-content/uploads/2021/10/Households-Better-Off-full-report.pdf" TargetMode="External"/><Relationship Id="rId26" Type="http://schemas.openxmlformats.org/officeDocument/2006/relationships/hyperlink" Target="https://zerotracker.net/insights/pr-net-zero-stocktake-2022" TargetMode="External"/><Relationship Id="rId39" Type="http://schemas.openxmlformats.org/officeDocument/2006/relationships/hyperlink" Target="https://www.netzeroaustralia.net.au/" TargetMode="External"/><Relationship Id="rId3" Type="http://schemas.openxmlformats.org/officeDocument/2006/relationships/hyperlink" Target="https://www.climatechange.vic.gov.au/__data/assets/pdf_file/0029/442964/Victorias-Climate-Science-Report-2019.pdf" TargetMode="External"/><Relationship Id="rId21" Type="http://schemas.openxmlformats.org/officeDocument/2006/relationships/hyperlink" Target="https://link.springer.com/article/10.1007/s10311-022-01450-9" TargetMode="External"/><Relationship Id="rId34" Type="http://schemas.openxmlformats.org/officeDocument/2006/relationships/hyperlink" Target="https://www.energy.vic.gov.au/renewable-energy/zero-emission-vehicles" TargetMode="External"/><Relationship Id="rId42" Type="http://schemas.openxmlformats.org/officeDocument/2006/relationships/hyperlink" Target="https://www.gtap.agecon.purdue.edu/databases/v10/index.aspx" TargetMode="External"/><Relationship Id="rId47" Type="http://schemas.openxmlformats.org/officeDocument/2006/relationships/hyperlink" Target="https://www.climatechange.vic.gov.au/victorias-greenhouse-gas-emissions-and-targets" TargetMode="External"/><Relationship Id="rId50" Type="http://schemas.openxmlformats.org/officeDocument/2006/relationships/hyperlink" Target="https://www.climatechange.vic.gov.au/__data/assets/pdf_file/0023/521357/Victorias-Climate-Change-Strategy-Economic-Analysis.pdf" TargetMode="External"/><Relationship Id="rId7" Type="http://schemas.openxmlformats.org/officeDocument/2006/relationships/hyperlink" Target="https://policyintegrity.org/files/publications/Issue_Brief_Economic_Consensus_on_Climate.pdf" TargetMode="External"/><Relationship Id="rId12" Type="http://schemas.openxmlformats.org/officeDocument/2006/relationships/hyperlink" Target="https://www.climatechange.vic.gov.au/__data/assets/pdf_file/0029/399440/Heatwaves_VulnerabilityAssessment_2018.pdf" TargetMode="External"/><Relationship Id="rId17" Type="http://schemas.openxmlformats.org/officeDocument/2006/relationships/hyperlink" Target="https://abcb.gov.au/ncc-2022-residential-energy-efficiency-final-decision-ris" TargetMode="External"/><Relationship Id="rId25" Type="http://schemas.openxmlformats.org/officeDocument/2006/relationships/hyperlink" Target="https://www.unep.org/resources/emissions-gap-report-2022" TargetMode="External"/><Relationship Id="rId33" Type="http://schemas.openxmlformats.org/officeDocument/2006/relationships/hyperlink" Target="https://www.energy.vic.gov.au/renewable-energy/transmission-and-grid-upgrades" TargetMode="External"/><Relationship Id="rId38" Type="http://schemas.openxmlformats.org/officeDocument/2006/relationships/hyperlink" Target="https://www.climateworkscentre.org/resource/decarbonisation-futures-solutions-actions-and-benchmarks-for-a-net-zero-emissions-australia/" TargetMode="External"/><Relationship Id="rId46" Type="http://schemas.openxmlformats.org/officeDocument/2006/relationships/hyperlink" Target="https://www.epa.vic.gov.au/about-epa/publications/2028" TargetMode="External"/><Relationship Id="rId2" Type="http://schemas.openxmlformats.org/officeDocument/2006/relationships/hyperlink" Target="https://www.ipcc.ch/assessment-report/ar6/" TargetMode="External"/><Relationship Id="rId16" Type="http://schemas.openxmlformats.org/officeDocument/2006/relationships/hyperlink" Target="http://www.energy.vic.gov.au/gas/victorias-gas-substitution-roadmap" TargetMode="External"/><Relationship Id="rId20" Type="http://schemas.openxmlformats.org/officeDocument/2006/relationships/hyperlink" Target="https://www.infrastructurevictoria.com.au/document/vehicle-advice-financial-analysis-9-july-2018/vehicles_advice_-_financial_analysis/" TargetMode="External"/><Relationship Id="rId29" Type="http://schemas.openxmlformats.org/officeDocument/2006/relationships/hyperlink" Target="https://aemo.com.au/-/media/files/gas/national_planning_and_forecasting/gsoo/2023/2023-gas-statement-of-opportunities.pdf?la=en" TargetMode="External"/><Relationship Id="rId41" Type="http://schemas.openxmlformats.org/officeDocument/2006/relationships/hyperlink" Target="https://www.imf.org/en/Publications/WEO" TargetMode="External"/><Relationship Id="rId1" Type="http://schemas.openxmlformats.org/officeDocument/2006/relationships/hyperlink" Target="https://www.climatechange.vic.gov.au/climate-action-targets/Independent-Expert-Panel_Victorias-2035-Climate-Action-Target_Driving-Growth-and-Prosperity.pdf" TargetMode="External"/><Relationship Id="rId6" Type="http://schemas.openxmlformats.org/officeDocument/2006/relationships/hyperlink" Target="http://www.cambridge.org/core/books/economics-of-climate-change/A1E0BBF2F0ED8E2E4142A9C878052204" TargetMode="External"/><Relationship Id="rId11" Type="http://schemas.openxmlformats.org/officeDocument/2006/relationships/hyperlink" Target="http://www.nature.com/articles/s41893-020-00610-5" TargetMode="External"/><Relationship Id="rId24" Type="http://schemas.openxmlformats.org/officeDocument/2006/relationships/hyperlink" Target="https://www.sustainability.vic.gov.au/research-data-and-insights/research/research-reports/the-victorian-healthy-homes-program-research-findings" TargetMode="External"/><Relationship Id="rId32" Type="http://schemas.openxmlformats.org/officeDocument/2006/relationships/hyperlink" Target="https://www.energy.vic.gov.au/renewable-energy/batteries-energy-storage-projects" TargetMode="External"/><Relationship Id="rId37" Type="http://schemas.openxmlformats.org/officeDocument/2006/relationships/hyperlink" Target="https://agriculture.vic.gov.au/climate-andweather/understanding-carbon-and-emissions/making-cents-of-carbon-and-emissions-on-farm" TargetMode="External"/><Relationship Id="rId40" Type="http://schemas.openxmlformats.org/officeDocument/2006/relationships/hyperlink" Target="https://iiasa.ac.at/models-tools-data/ssp" TargetMode="External"/><Relationship Id="rId45" Type="http://schemas.openxmlformats.org/officeDocument/2006/relationships/hyperlink" Target="http://www.climatechange.vic.gov.au/__data/assets/pdf_file/0016/420370/Final-Report_Interim-Emissions-Reduction-Targets.pdf" TargetMode="External"/><Relationship Id="rId53" Type="http://schemas.openxmlformats.org/officeDocument/2006/relationships/hyperlink" Target="https://www.epa.gov/system/files/documents/2022-11/epa_scghg_report_draft_0.pdf" TargetMode="External"/><Relationship Id="rId5" Type="http://schemas.openxmlformats.org/officeDocument/2006/relationships/hyperlink" Target="https://library.bsl.org.au/jspui/bitstream/1/1002/1/Garnaut%20Climate%20Change%20Review%20-%20Final%20Report2008.pdf" TargetMode="External"/><Relationship Id="rId15" Type="http://schemas.openxmlformats.org/officeDocument/2006/relationships/hyperlink" Target="https://www.carbonbrief.org/mapped-how-climate-change-affects-extreme-weather-around-the-world" TargetMode="External"/><Relationship Id="rId23" Type="http://schemas.openxmlformats.org/officeDocument/2006/relationships/hyperlink" Target="http://www.mja.com.au/journal/2018/208/7/damp-housing-gas-stoves-and-burden-childhood-asthma-australia" TargetMode="External"/><Relationship Id="rId28" Type="http://schemas.openxmlformats.org/officeDocument/2006/relationships/hyperlink" Target="https://www.climatechange.vic.gov.au/victorias-greenhouse-gas-emissions-and-targets" TargetMode="External"/><Relationship Id="rId36" Type="http://schemas.openxmlformats.org/officeDocument/2006/relationships/hyperlink" Target="https://agrifutures.com.au/wp-content/uploads/publications/08-146.pdf" TargetMode="External"/><Relationship Id="rId49" Type="http://schemas.openxmlformats.org/officeDocument/2006/relationships/hyperlink" Target="https://www.climatechange.vic.gov.au/__data/assets/pdf_file/0022/421717/Final_Health-costs-of-air-pollution-in-Victoria.pdf" TargetMode="External"/><Relationship Id="rId10" Type="http://schemas.openxmlformats.org/officeDocument/2006/relationships/hyperlink" Target="https://theconversation.com/with-costs-approaching-100-billion-the-fires-are-australias-costliest-natural-disaster-129433" TargetMode="External"/><Relationship Id="rId19" Type="http://schemas.openxmlformats.org/officeDocument/2006/relationships/hyperlink" Target="https://www.energy.vic.gov.au/__data/assets/pdf_file/0036/575676/Zero-Emission-Vehicle-ZEV-Roadmap.pdf" TargetMode="External"/><Relationship Id="rId31" Type="http://schemas.openxmlformats.org/officeDocument/2006/relationships/hyperlink" Target="https://www.energy.vic.gov.au/renewable-energy/offshore-wind-energy" TargetMode="External"/><Relationship Id="rId44" Type="http://schemas.openxmlformats.org/officeDocument/2006/relationships/hyperlink" Target="file:///C:\Users\pj0f\AppData\Local\Microsoft\Windows\INetCache\Content.Outlook\NUWM7ZSD\www.cell.com\joule\pdf\S2542-4351(22)00410-X.pdf" TargetMode="External"/><Relationship Id="rId52" Type="http://schemas.openxmlformats.org/officeDocument/2006/relationships/hyperlink" Target="https://www.climatechange.vic.gov.au/victorias-greenhouse-gas-emissions-and-targets" TargetMode="External"/><Relationship Id="rId4" Type="http://schemas.openxmlformats.org/officeDocument/2006/relationships/hyperlink" Target="https://www.climatechange.vic.gov.au/climate-action-targets/Victorian-emissions-budgets.pdf" TargetMode="External"/><Relationship Id="rId9" Type="http://schemas.openxmlformats.org/officeDocument/2006/relationships/hyperlink" Target="http://floodsreview.archive.vic.gov.au/images/stories/documents/review_201011_flood_warnings_and_response_final_report_cp1to3.pdf" TargetMode="External"/><Relationship Id="rId14" Type="http://schemas.openxmlformats.org/officeDocument/2006/relationships/hyperlink" Target="https://www.carbonbrief.org/mapped-how-climate-change-affects-extreme-weather-around-the-world" TargetMode="External"/><Relationship Id="rId22" Type="http://schemas.openxmlformats.org/officeDocument/2006/relationships/hyperlink" Target="https://www.epa.vic.gov.au/about-epa/publications/1709" TargetMode="External"/><Relationship Id="rId27" Type="http://schemas.openxmlformats.org/officeDocument/2006/relationships/hyperlink" Target="https://www.gfanzero.com/press/amount-of-finance-committed-to-achieving-1-5c-now-at-scale-needed-to-deliver-the-transition/" TargetMode="External"/><Relationship Id="rId30" Type="http://schemas.openxmlformats.org/officeDocument/2006/relationships/hyperlink" Target="https://www.legislation.vic.gov.au/in-force/acts/climate-change-act-2017/008" TargetMode="External"/><Relationship Id="rId35" Type="http://schemas.openxmlformats.org/officeDocument/2006/relationships/hyperlink" Target="https://www.energy.vic.gov.au/renewable-energy/victorias-gas-substitution-roadmap" TargetMode="External"/><Relationship Id="rId43" Type="http://schemas.openxmlformats.org/officeDocument/2006/relationships/hyperlink" Target="http://www.nber.org/papers/w28472" TargetMode="External"/><Relationship Id="rId48" Type="http://schemas.openxmlformats.org/officeDocument/2006/relationships/hyperlink" Target="https://environmentvictoria.org.au/wp-content/uploads/2016/06/Hazelwood-Report-Social-cost-of-carbon.pdf" TargetMode="External"/><Relationship Id="rId8" Type="http://schemas.openxmlformats.org/officeDocument/2006/relationships/hyperlink" Target="http://australianbusinessroundtable.com.au/assets/documents/Report%20-%20Social%20costs/Report%20-%20The%20economic%20cost%20of%20the%20social%20impact%20of%20natural%20disasters.pdf" TargetMode="External"/><Relationship Id="rId51" Type="http://schemas.openxmlformats.org/officeDocument/2006/relationships/hyperlink" Target="https://www.atap.gov.au/sites/default/files/documents/pv5-multi-modal-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4DEE0C21A2D37846BF499370649B6A0C" ma:contentTypeVersion="300" ma:contentTypeDescription="All project related information. The library can be used to manage multiple projects." ma:contentTypeScope="" ma:versionID="6c5ea131ea173581d4e8f6db7bc39ff1">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e235fa03-79c5-4820-b540-84fc3be70eac" xmlns:ns6="3615366d-a5fc-48c6-8d6a-8810589c7d40" targetNamespace="http://schemas.microsoft.com/office/2006/metadata/properties" ma:root="true" ma:fieldsID="eaf3e5aaac3acf5c8bab3e81d2df6733" ns1:_="" ns2:_="" ns3:_="" ns4:_="" ns5:_="" ns6:_="">
    <xsd:import namespace="http://schemas.microsoft.com/sharepoint/v3"/>
    <xsd:import namespace="9fd47c19-1c4a-4d7d-b342-c10cef269344"/>
    <xsd:import namespace="a5f32de4-e402-4188-b034-e71ca7d22e54"/>
    <xsd:import namespace="05aa45cf-ed89-4733-97a8-db4ce5c51511"/>
    <xsd:import namespace="e235fa03-79c5-4820-b540-84fc3be70eac"/>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1:_dlc_Exempt"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6:g6ccdf8093b145f9b462c2328556b705" minOccurs="0"/>
                <xsd:element ref="ns6:h677972bfa204522bcfb66e2af48d7e6" minOccurs="0"/>
                <xsd:element ref="ns6:f783d46bd9904d4fad452bb14a8d9c19" minOccurs="0"/>
                <xsd:element ref="ns5:lcf76f155ced4ddcb4097134ff3c332f" minOccurs="0"/>
                <xsd:element ref="ns5:MediaServiceOCR" minOccurs="0"/>
                <xsd:element ref="ns5:MediaServiceGenerationTime" minOccurs="0"/>
                <xsd:element ref="ns5:MediaServiceEventHashCode" minOccurs="0"/>
                <xsd:element ref="ns2:f2ccc2d036544b63b99cbcec8aa9ae6a" minOccurs="0"/>
                <xsd:element ref="ns4:DLCPolicyLabelValue"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38" ma:taxonomy="true" ma:internalName="f2ccc2d036544b63b99cbcec8aa9ae6a" ma:taxonomyFieldName="Records_x0020_Class_x0020_Project" ma:displayName="Classification" ma:readOnly="false" ma:default="168;#Reference Materials|f95fc07f-4085-41de-ae1e-da9e571af2f5"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9"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fa03-79c5-4820-b540-84fc3be70ea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g6ccdf8093b145f9b462c2328556b705" ma:index="28" nillable="true" ma:taxonomy="true" ma:internalName="g6ccdf8093b145f9b462c2328556b705" ma:taxonomyFieldName="CCP_x0020_Category" ma:displayName="Document Purpose" ma:default="" ma:fieldId="{06ccdf80-93b1-45f9-b462-c2328556b705}" ma:sspId="797aeec6-0273-40f2-ab3e-beee73212332" ma:termSetId="472ea778-6c07-4d6b-8c59-483c588bb132" ma:anchorId="00000000-0000-0000-0000-000000000000" ma:open="true" ma:isKeyword="false">
      <xsd:complexType>
        <xsd:sequence>
          <xsd:element ref="pc:Terms" minOccurs="0" maxOccurs="1"/>
        </xsd:sequence>
      </xsd:complexType>
    </xsd:element>
    <xsd:element name="h677972bfa204522bcfb66e2af48d7e6" ma:index="30" nillable="true" ma:taxonomy="true" ma:internalName="h677972bfa204522bcfb66e2af48d7e6" ma:taxonomyFieldName="CCP_x0020_Document_x0020_Type" ma:displayName="Document Type" ma:default="" ma:fieldId="{1677972b-fa20-4522-bcfb-66e2af48d7e6}" ma:sspId="797aeec6-0273-40f2-ab3e-beee73212332" ma:termSetId="626c0b25-ef41-4441-9780-b1a9a8794df8" ma:anchorId="00000000-0000-0000-0000-000000000000" ma:open="true" ma:isKeyword="false">
      <xsd:complexType>
        <xsd:sequence>
          <xsd:element ref="pc:Terms" minOccurs="0" maxOccurs="1"/>
        </xsd:sequence>
      </xsd:complexType>
    </xsd:element>
    <xsd:element name="f783d46bd9904d4fad452bb14a8d9c19" ma:index="32" nillable="true" ma:taxonomy="true" ma:internalName="f783d46bd9904d4fad452bb14a8d9c19" ma:taxonomyFieldName="CCP_x0020_Project_x0020_Name" ma:displayName="Project" ma:default="" ma:fieldId="{f783d46b-d990-4d4f-ad45-2bb14a8d9c19}" ma:sspId="797aeec6-0273-40f2-ab3e-beee73212332" ma:termSetId="95eff2b5-0c69-42fb-9d0f-ee4ad5ba3d0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e235fa03-79c5-4820-b540-84fc3be70eac">
      <Terms xmlns="http://schemas.microsoft.com/office/infopath/2007/PartnerControls"/>
    </lcf76f155ced4ddcb4097134ff3c332f>
    <TaxCatchAll xmlns="9fd47c19-1c4a-4d7d-b342-c10cef269344">
      <Value>454</Value>
      <Value>220</Value>
      <Value>3</Value>
      <Value>2</Value>
      <Value>168</Value>
    </TaxCatchAll>
    <f783d46bd9904d4fad452bb14a8d9c19 xmlns="3615366d-a5fc-48c6-8d6a-8810589c7d40">
      <Terms xmlns="http://schemas.microsoft.com/office/infopath/2007/PartnerControls">
        <TermInfo xmlns="http://schemas.microsoft.com/office/infopath/2007/PartnerControls">
          <TermName xmlns="http://schemas.microsoft.com/office/infopath/2007/PartnerControls">Evidence base</TermName>
          <TermId xmlns="http://schemas.microsoft.com/office/infopath/2007/PartnerControls">00e481fc-0816-4098-bd1b-e80cdfdfd4d0</TermId>
        </TermInfo>
      </Terms>
    </f783d46bd9904d4fad452bb14a8d9c19>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h677972bfa204522bcfb66e2af48d7e6 xmlns="3615366d-a5fc-48c6-8d6a-8810589c7d40">
      <Terms xmlns="http://schemas.microsoft.com/office/infopath/2007/PartnerControls"/>
    </h677972bfa204522bcfb66e2af48d7e6>
    <DLCPolicyLabelLock xmlns="05aa45cf-ed89-4733-97a8-db4ce5c51511" xsi:nil="true"/>
    <g6ccdf8093b145f9b462c2328556b705 xmlns="3615366d-a5fc-48c6-8d6a-8810589c7d40">
      <Terms xmlns="http://schemas.microsoft.com/office/infopath/2007/PartnerControls">
        <TermInfo xmlns="http://schemas.microsoft.com/office/infopath/2007/PartnerControls">
          <TermName xmlns="http://schemas.microsoft.com/office/infopath/2007/PartnerControls">Final report files</TermName>
          <TermId xmlns="http://schemas.microsoft.com/office/infopath/2007/PartnerControls">451d4634-edc0-4198-a2c5-b965b6507bc5</TermId>
        </TermInfo>
      </Terms>
    </g6ccdf8093b145f9b462c2328556b705>
    <_dlc_DocId xmlns="a5f32de4-e402-4188-b034-e71ca7d22e54">DOCID546-1376809469-2231</_dlc_DocId>
    <_dlc_DocIdUrl xmlns="a5f32de4-e402-4188-b034-e71ca7d22e54">
      <Url>https://delwpvicgovau.sharepoint.com/sites/ecm_546/_layouts/15/DocIdRedir.aspx?ID=DOCID546-1376809469-2231</Url>
      <Description>DOCID546-1376809469-2231</Description>
    </_dlc_DocIdUrl>
    <DLCPolicyLabelValue xmlns="05aa45cf-ed89-4733-97a8-db4ce5c51511">Version 0.6</DLCPolicyLabelValue>
  </documentManagement>
</p:properties>
</file>

<file path=customXml/itemProps1.xml><?xml version="1.0" encoding="utf-8"?>
<ds:datastoreItem xmlns:ds="http://schemas.openxmlformats.org/officeDocument/2006/customXml" ds:itemID="{31CAE439-4E4B-4488-A458-11FC2558F006}">
  <ds:schemaRefs>
    <ds:schemaRef ds:uri="http://schemas.microsoft.com/sharepoint/events"/>
  </ds:schemaRefs>
</ds:datastoreItem>
</file>

<file path=customXml/itemProps2.xml><?xml version="1.0" encoding="utf-8"?>
<ds:datastoreItem xmlns:ds="http://schemas.openxmlformats.org/officeDocument/2006/customXml" ds:itemID="{AE0E55E5-34D2-4BEE-A6E8-0567B9CB18F8}">
  <ds:schemaRefs>
    <ds:schemaRef ds:uri="http://schemas.openxmlformats.org/officeDocument/2006/bibliography"/>
  </ds:schemaRefs>
</ds:datastoreItem>
</file>

<file path=customXml/itemProps3.xml><?xml version="1.0" encoding="utf-8"?>
<ds:datastoreItem xmlns:ds="http://schemas.openxmlformats.org/officeDocument/2006/customXml" ds:itemID="{239D982C-321B-40D4-A892-2AB1ACF50CF3}">
  <ds:schemaRefs>
    <ds:schemaRef ds:uri="Microsoft.SharePoint.Taxonomy.ContentTypeSync"/>
  </ds:schemaRefs>
</ds:datastoreItem>
</file>

<file path=customXml/itemProps4.xml><?xml version="1.0" encoding="utf-8"?>
<ds:datastoreItem xmlns:ds="http://schemas.openxmlformats.org/officeDocument/2006/customXml" ds:itemID="{F6C1B111-3074-443A-A5D0-5ABB6B89A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e235fa03-79c5-4820-b540-84fc3be70eac"/>
    <ds:schemaRef ds:uri="3615366d-a5fc-48c6-8d6a-8810589c7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350FA-ACFD-43D9-9AFF-1165D7F10D3B}">
  <ds:schemaRefs>
    <ds:schemaRef ds:uri="http://schemas.microsoft.com/sharepoint/v3/contenttype/forms"/>
  </ds:schemaRefs>
</ds:datastoreItem>
</file>

<file path=customXml/itemProps6.xml><?xml version="1.0" encoding="utf-8"?>
<ds:datastoreItem xmlns:ds="http://schemas.openxmlformats.org/officeDocument/2006/customXml" ds:itemID="{928BEC0C-BD19-4433-9BA6-B68803B68CDA}">
  <ds:schemaRefs>
    <ds:schemaRef ds:uri="office.server.policy"/>
  </ds:schemaRefs>
</ds:datastoreItem>
</file>

<file path=customXml/itemProps7.xml><?xml version="1.0" encoding="utf-8"?>
<ds:datastoreItem xmlns:ds="http://schemas.openxmlformats.org/officeDocument/2006/customXml" ds:itemID="{A589E1A0-0787-48AA-8D7D-74BFF5D5B45D}">
  <ds:schemaRefs>
    <ds:schemaRef ds:uri="http://schemas.microsoft.com/office/2006/metadata/properties"/>
    <ds:schemaRef ds:uri="http://schemas.microsoft.com/office/infopath/2007/PartnerControls"/>
    <ds:schemaRef ds:uri="e235fa03-79c5-4820-b540-84fc3be70eac"/>
    <ds:schemaRef ds:uri="9fd47c19-1c4a-4d7d-b342-c10cef269344"/>
    <ds:schemaRef ds:uri="3615366d-a5fc-48c6-8d6a-8810589c7d40"/>
    <ds:schemaRef ds:uri="05aa45cf-ed89-4733-97a8-db4ce5c51511"/>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8186</Words>
  <Characters>46663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Victoria's 2035 Emissions Reduction Target Supporting Analysis</vt:lpstr>
    </vt:vector>
  </TitlesOfParts>
  <Company/>
  <LinksUpToDate>false</LinksUpToDate>
  <CharactersWithSpaces>54740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2035 Emissions Reduction Target Supporting Analysis</dc:title>
  <dc:subject/>
  <dc:creator>Samaa Kirby</dc:creator>
  <cp:keywords>Victoria's 2035 Emissions Reduction Target Supporting Analysis</cp:keywords>
  <dc:description/>
  <cp:lastModifiedBy>Andrew T Greenwood (DEECA)</cp:lastModifiedBy>
  <cp:revision>2</cp:revision>
  <dcterms:created xsi:type="dcterms:W3CDTF">2023-05-16T03:55:00Z</dcterms:created>
  <dcterms:modified xsi:type="dcterms:W3CDTF">2023-05-16T03:55:00Z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0x0101009298E819CE1EBB4F8D2096B3E0F0C2911D004DEE0C21A2D37846BF499370649B6A0C</vt:lpwstr>
  </property>
  <property fmtid="{D5CDD505-2E9C-101B-9397-08002B2CF9AE}" pid="3" name="Records Class Project">
    <vt:lpwstr>168;#Reference Materials|f95fc07f-4085-41de-ae1e-da9e571af2f5</vt:lpwstr>
  </property>
  <property fmtid="{D5CDD505-2E9C-101B-9397-08002B2CF9AE}" pid="4" name="_dlc_DocIdItemGuid">
    <vt:lpwstr>83f72cfd-a041-4e08-91b7-2bbc18cf0c4a</vt:lpwstr>
  </property>
  <property fmtid="{D5CDD505-2E9C-101B-9397-08002B2CF9AE}" pid="5" name="Dissemination Limiting Marker">
    <vt:lpwstr>3;#FOUO|955eb6fc-b35a-4808-8aa5-31e514fa3f26</vt:lpwstr>
  </property>
  <property fmtid="{D5CDD505-2E9C-101B-9397-08002B2CF9AE}" pid="6" name="Security Classification">
    <vt:lpwstr>2;#Unclassified|7fa379f4-4aba-4692-ab80-7d39d3a23cf4</vt:lpwstr>
  </property>
  <property fmtid="{D5CDD505-2E9C-101B-9397-08002B2CF9AE}" pid="7" name="g91c59fb10974fa1a03160ad8386f0f4">
    <vt:lpwstr/>
  </property>
  <property fmtid="{D5CDD505-2E9C-101B-9397-08002B2CF9AE}" pid="8" name="MediaServiceImageTags">
    <vt:lpwstr/>
  </property>
  <property fmtid="{D5CDD505-2E9C-101B-9397-08002B2CF9AE}" pid="9" name="CCP Document Type">
    <vt:lpwstr/>
  </property>
  <property fmtid="{D5CDD505-2E9C-101B-9397-08002B2CF9AE}" pid="10" name="CCP Category">
    <vt:lpwstr>454;#Final report files|451d4634-edc0-4198-a2c5-b965b6507bc5</vt:lpwstr>
  </property>
  <property fmtid="{D5CDD505-2E9C-101B-9397-08002B2CF9AE}" pid="11" name="CCP Project Name">
    <vt:lpwstr>220;#Evidence base|00e481fc-0816-4098-bd1b-e80cdfdfd4d0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2023-05-16T03:55:27Z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0d18afe2-7c8a-432b-9eb7-860d504cbdaf</vt:lpwstr>
  </property>
  <property fmtid="{D5CDD505-2E9C-101B-9397-08002B2CF9AE}" pid="20" name="MSIP_Label_4257e2ab-f512-40e2-9c9a-c64247360765_ContentBits">
    <vt:lpwstr>2</vt:lpwstr>
  </property>
</Properties>
</file>